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1844D" w14:textId="77777777" w:rsidR="002B20C2" w:rsidRDefault="002B20C2" w:rsidP="00562C10">
      <w:pPr>
        <w:spacing w:before="120"/>
        <w:ind w:left="0"/>
        <w:jc w:val="center"/>
        <w:rPr>
          <w:rFonts w:asciiTheme="majorHAnsi" w:hAnsiTheme="majorHAnsi" w:cstheme="majorHAnsi"/>
          <w:b/>
          <w:bCs/>
          <w:i/>
          <w:iCs/>
          <w:color w:val="000000"/>
          <w:u w:val="double"/>
        </w:rPr>
      </w:pPr>
      <w:bookmarkStart w:id="0" w:name="_GoBack"/>
      <w:bookmarkEnd w:id="0"/>
    </w:p>
    <w:p w14:paraId="7284EF4F" w14:textId="77777777" w:rsidR="002B20C2" w:rsidRDefault="002B20C2" w:rsidP="00562C10">
      <w:pPr>
        <w:spacing w:before="120"/>
        <w:ind w:left="0"/>
        <w:jc w:val="center"/>
        <w:rPr>
          <w:rFonts w:asciiTheme="majorHAnsi" w:hAnsiTheme="majorHAnsi" w:cstheme="majorHAnsi"/>
          <w:b/>
          <w:bCs/>
          <w:i/>
          <w:iCs/>
          <w:color w:val="000000"/>
          <w:u w:val="double"/>
        </w:rPr>
      </w:pPr>
    </w:p>
    <w:p w14:paraId="7727C8D4" w14:textId="251D5CFC" w:rsidR="00562C10" w:rsidRDefault="00562C10" w:rsidP="00562C10">
      <w:pPr>
        <w:spacing w:before="120"/>
        <w:ind w:left="0"/>
        <w:jc w:val="center"/>
        <w:rPr>
          <w:rFonts w:asciiTheme="majorHAnsi" w:hAnsiTheme="majorHAnsi" w:cstheme="majorHAnsi"/>
          <w:b/>
          <w:bCs/>
          <w:i/>
          <w:iCs/>
          <w:color w:val="000000"/>
          <w:u w:val="double"/>
        </w:rPr>
      </w:pPr>
      <w:r w:rsidRPr="00A33053">
        <w:rPr>
          <w:rFonts w:asciiTheme="majorHAnsi" w:hAnsiTheme="majorHAnsi" w:cstheme="majorHAnsi"/>
          <w:b/>
          <w:bCs/>
          <w:i/>
          <w:iCs/>
          <w:color w:val="000000"/>
          <w:u w:val="double"/>
        </w:rPr>
        <w:t>Procédure de soumission d’une étude rétrospective au CE CSPO</w:t>
      </w:r>
    </w:p>
    <w:p w14:paraId="2F1BE4D2" w14:textId="77777777" w:rsidR="009050DA" w:rsidRDefault="009050DA" w:rsidP="00562C10">
      <w:pPr>
        <w:spacing w:before="120"/>
        <w:ind w:left="0"/>
        <w:jc w:val="center"/>
        <w:rPr>
          <w:rFonts w:asciiTheme="majorHAnsi" w:hAnsiTheme="majorHAnsi" w:cstheme="majorHAnsi"/>
          <w:b/>
          <w:bCs/>
          <w:i/>
          <w:iCs/>
          <w:color w:val="000000"/>
          <w:u w:val="double"/>
        </w:rPr>
      </w:pPr>
    </w:p>
    <w:p w14:paraId="7D841337" w14:textId="70DD99A4" w:rsidR="009050DA" w:rsidRDefault="009050DA" w:rsidP="009050DA">
      <w:pPr>
        <w:spacing w:before="120"/>
        <w:ind w:left="0"/>
        <w:rPr>
          <w:rFonts w:asciiTheme="majorHAnsi" w:hAnsiTheme="majorHAnsi" w:cstheme="majorHAnsi"/>
          <w:i/>
          <w:iCs/>
          <w:color w:val="000000"/>
          <w:sz w:val="22"/>
          <w:szCs w:val="22"/>
        </w:rPr>
      </w:pPr>
      <w:r w:rsidRPr="009050DA">
        <w:rPr>
          <w:rFonts w:asciiTheme="majorHAnsi" w:hAnsiTheme="majorHAnsi" w:cstheme="majorHAnsi"/>
          <w:i/>
          <w:iCs/>
          <w:color w:val="000000"/>
          <w:sz w:val="22"/>
          <w:szCs w:val="22"/>
        </w:rPr>
        <w:t>Un protocole de recherche clinique est un document décrivant le(s) objectif(s), la conception, la méthodologie, les aspects statistiques et l’organisation d’une expérimentation. Le terme protocole recouvre le protocole original ainsi que ses versions successives et ses modifications (Art 2,22° Loi 7 Mai 2004)</w:t>
      </w:r>
      <w:r>
        <w:rPr>
          <w:rFonts w:asciiTheme="majorHAnsi" w:hAnsiTheme="majorHAnsi" w:cstheme="majorHAnsi"/>
          <w:i/>
          <w:iCs/>
          <w:color w:val="000000"/>
          <w:sz w:val="22"/>
          <w:szCs w:val="22"/>
        </w:rPr>
        <w:t>.</w:t>
      </w:r>
    </w:p>
    <w:p w14:paraId="005C10CF" w14:textId="77777777" w:rsidR="002B20C2" w:rsidRDefault="002B20C2" w:rsidP="009050DA">
      <w:pPr>
        <w:spacing w:before="120"/>
        <w:ind w:left="0"/>
        <w:rPr>
          <w:rFonts w:asciiTheme="majorHAnsi" w:hAnsiTheme="majorHAnsi" w:cstheme="majorHAnsi"/>
          <w:i/>
          <w:iCs/>
          <w:color w:val="000000"/>
          <w:sz w:val="22"/>
          <w:szCs w:val="22"/>
        </w:rPr>
      </w:pPr>
    </w:p>
    <w:p w14:paraId="1AFB0BAD" w14:textId="77777777" w:rsidR="00C8783A" w:rsidRPr="008D1501" w:rsidRDefault="00C8783A" w:rsidP="009050DA">
      <w:pPr>
        <w:spacing w:before="120"/>
        <w:ind w:left="0"/>
        <w:rPr>
          <w:rFonts w:asciiTheme="majorHAnsi" w:hAnsiTheme="majorHAnsi" w:cstheme="majorHAnsi"/>
          <w:i/>
          <w:iCs/>
          <w:sz w:val="22"/>
          <w:szCs w:val="22"/>
        </w:rPr>
      </w:pPr>
    </w:p>
    <w:p w14:paraId="1B0BB47F" w14:textId="77777777" w:rsidR="002B20C2" w:rsidRPr="004063F8" w:rsidRDefault="002B20C2" w:rsidP="002B20C2">
      <w:pPr>
        <w:tabs>
          <w:tab w:val="left" w:pos="2535"/>
          <w:tab w:val="left" w:pos="6660"/>
        </w:tabs>
        <w:spacing w:before="120"/>
        <w:ind w:left="0"/>
        <w:rPr>
          <w:rFonts w:asciiTheme="majorHAnsi" w:hAnsiTheme="majorHAnsi" w:cstheme="majorHAnsi"/>
          <w:i/>
          <w:iCs/>
          <w:sz w:val="22"/>
          <w:szCs w:val="22"/>
        </w:rPr>
      </w:pPr>
      <w:r w:rsidRPr="008D1501">
        <w:rPr>
          <w:rFonts w:asciiTheme="majorHAnsi" w:hAnsiTheme="majorHAnsi" w:cstheme="majorHAnsi"/>
          <w:i/>
          <w:iCs/>
          <w:u w:val="dotDotDash"/>
        </w:rPr>
        <w:t>Type d’étude</w:t>
      </w:r>
      <w:r w:rsidRPr="008D1501">
        <w:rPr>
          <w:rFonts w:asciiTheme="majorHAnsi" w:hAnsiTheme="majorHAnsi" w:cstheme="majorHAnsi"/>
          <w:i/>
          <w:iCs/>
        </w:rPr>
        <w:t xml:space="preserve"> :   </w:t>
      </w:r>
      <w:sdt>
        <w:sdtPr>
          <w:rPr>
            <w:rFonts w:asciiTheme="majorHAnsi" w:hAnsiTheme="majorHAnsi" w:cstheme="majorHAnsi"/>
          </w:rPr>
          <w:id w:val="-41446066"/>
          <w14:checkbox>
            <w14:checked w14:val="0"/>
            <w14:checkedState w14:val="2612" w14:font="MS Gothic"/>
            <w14:uncheckedState w14:val="2610" w14:font="MS Gothic"/>
          </w14:checkbox>
        </w:sdtPr>
        <w:sdtEndPr/>
        <w:sdtContent>
          <w:r w:rsidRPr="004063F8">
            <w:rPr>
              <w:rFonts w:ascii="MS Gothic" w:eastAsia="MS Gothic" w:hAnsi="MS Gothic" w:cstheme="majorHAnsi"/>
            </w:rPr>
            <w:t>☐</w:t>
          </w:r>
        </w:sdtContent>
      </w:sdt>
      <w:r w:rsidRPr="004063F8">
        <w:rPr>
          <w:rFonts w:asciiTheme="majorHAnsi" w:hAnsiTheme="majorHAnsi" w:cstheme="majorHAnsi"/>
          <w:i/>
          <w:iCs/>
        </w:rPr>
        <w:t xml:space="preserve"> </w:t>
      </w:r>
      <w:r w:rsidRPr="004063F8">
        <w:rPr>
          <w:rFonts w:asciiTheme="majorHAnsi" w:hAnsiTheme="majorHAnsi" w:cstheme="majorHAnsi"/>
          <w:sz w:val="22"/>
          <w:szCs w:val="22"/>
        </w:rPr>
        <w:t xml:space="preserve">interventionnelle     </w:t>
      </w:r>
      <w:sdt>
        <w:sdtPr>
          <w:rPr>
            <w:rFonts w:asciiTheme="majorHAnsi" w:hAnsiTheme="majorHAnsi" w:cstheme="majorHAnsi"/>
            <w:sz w:val="22"/>
            <w:szCs w:val="22"/>
          </w:rPr>
          <w:id w:val="711162016"/>
          <w14:checkbox>
            <w14:checked w14:val="0"/>
            <w14:checkedState w14:val="2612" w14:font="MS Gothic"/>
            <w14:uncheckedState w14:val="2610" w14:font="MS Gothic"/>
          </w14:checkbox>
        </w:sdtPr>
        <w:sdtEndPr/>
        <w:sdtContent>
          <w:r w:rsidRPr="004063F8">
            <w:rPr>
              <w:rFonts w:ascii="MS Gothic" w:eastAsia="MS Gothic" w:hAnsi="MS Gothic" w:cstheme="majorHAnsi"/>
              <w:sz w:val="22"/>
              <w:szCs w:val="22"/>
            </w:rPr>
            <w:t>☐</w:t>
          </w:r>
        </w:sdtContent>
      </w:sdt>
      <w:r w:rsidRPr="004063F8">
        <w:rPr>
          <w:rFonts w:asciiTheme="majorHAnsi" w:hAnsiTheme="majorHAnsi" w:cstheme="majorHAnsi"/>
          <w:sz w:val="22"/>
          <w:szCs w:val="22"/>
        </w:rPr>
        <w:t>observationnelle</w:t>
      </w:r>
      <w:r w:rsidRPr="004063F8">
        <w:rPr>
          <w:rFonts w:asciiTheme="majorHAnsi" w:hAnsiTheme="majorHAnsi" w:cstheme="majorHAnsi"/>
          <w:i/>
          <w:iCs/>
          <w:sz w:val="22"/>
          <w:szCs w:val="22"/>
        </w:rPr>
        <w:t xml:space="preserve">  </w:t>
      </w:r>
    </w:p>
    <w:p w14:paraId="2B181EA4" w14:textId="3178A685" w:rsidR="002B20C2" w:rsidRPr="004063F8" w:rsidRDefault="002B20C2" w:rsidP="002B20C2">
      <w:pPr>
        <w:tabs>
          <w:tab w:val="left" w:pos="2535"/>
          <w:tab w:val="left" w:pos="6660"/>
        </w:tabs>
        <w:spacing w:before="120"/>
        <w:ind w:left="0"/>
        <w:rPr>
          <w:rFonts w:asciiTheme="majorHAnsi" w:hAnsiTheme="majorHAnsi" w:cstheme="majorHAnsi"/>
          <w:sz w:val="22"/>
          <w:szCs w:val="22"/>
          <w:u w:val="dotDotDash"/>
        </w:rPr>
      </w:pPr>
      <w:r w:rsidRPr="004063F8">
        <w:rPr>
          <w:rFonts w:asciiTheme="majorHAnsi" w:hAnsiTheme="majorHAnsi" w:cstheme="majorHAnsi"/>
          <w:sz w:val="22"/>
          <w:szCs w:val="22"/>
        </w:rPr>
        <w:t xml:space="preserve">                               </w:t>
      </w:r>
      <w:r w:rsidRPr="004063F8">
        <w:rPr>
          <w:rFonts w:ascii="MS Gothic" w:eastAsia="MS Gothic" w:hAnsi="MS Gothic" w:cstheme="majorHAnsi"/>
          <w:sz w:val="22"/>
          <w:szCs w:val="22"/>
        </w:rPr>
        <w:t>☐</w:t>
      </w:r>
      <w:r w:rsidRPr="004063F8">
        <w:rPr>
          <w:rFonts w:asciiTheme="majorHAnsi" w:hAnsiTheme="majorHAnsi" w:cstheme="majorHAnsi"/>
          <w:sz w:val="22"/>
          <w:szCs w:val="22"/>
        </w:rPr>
        <w:t xml:space="preserve">Commerciale             </w:t>
      </w:r>
      <w:sdt>
        <w:sdtPr>
          <w:rPr>
            <w:rFonts w:asciiTheme="majorHAnsi" w:hAnsiTheme="majorHAnsi" w:cstheme="majorHAnsi"/>
            <w:sz w:val="22"/>
            <w:szCs w:val="22"/>
          </w:rPr>
          <w:id w:val="732509299"/>
          <w14:checkbox>
            <w14:checked w14:val="0"/>
            <w14:checkedState w14:val="2612" w14:font="MS Gothic"/>
            <w14:uncheckedState w14:val="2610" w14:font="MS Gothic"/>
          </w14:checkbox>
        </w:sdtPr>
        <w:sdtEndPr/>
        <w:sdtContent>
          <w:r w:rsidRPr="004063F8">
            <w:rPr>
              <w:rFonts w:ascii="MS Gothic" w:eastAsia="MS Gothic" w:hAnsi="MS Gothic" w:cstheme="majorHAnsi"/>
              <w:sz w:val="22"/>
              <w:szCs w:val="22"/>
            </w:rPr>
            <w:t>☐</w:t>
          </w:r>
        </w:sdtContent>
      </w:sdt>
      <w:r w:rsidRPr="004063F8">
        <w:rPr>
          <w:rFonts w:asciiTheme="majorHAnsi" w:hAnsiTheme="majorHAnsi" w:cstheme="majorHAnsi"/>
          <w:sz w:val="22"/>
          <w:szCs w:val="22"/>
        </w:rPr>
        <w:t xml:space="preserve"> amendement</w:t>
      </w:r>
    </w:p>
    <w:p w14:paraId="575C5464" w14:textId="77777777" w:rsidR="002B20C2" w:rsidRPr="004063F8" w:rsidRDefault="002B20C2" w:rsidP="002B20C2">
      <w:pPr>
        <w:tabs>
          <w:tab w:val="left" w:pos="2535"/>
          <w:tab w:val="left" w:pos="6660"/>
        </w:tabs>
        <w:spacing w:before="120"/>
        <w:ind w:left="0"/>
        <w:rPr>
          <w:rFonts w:asciiTheme="majorHAnsi" w:hAnsiTheme="majorHAnsi" w:cstheme="majorHAnsi"/>
          <w:i/>
          <w:iCs/>
          <w:u w:val="dotDotDash"/>
        </w:rPr>
      </w:pPr>
      <w:r w:rsidRPr="004063F8">
        <w:rPr>
          <w:rFonts w:asciiTheme="majorHAnsi" w:hAnsiTheme="majorHAnsi" w:cstheme="majorHAnsi"/>
          <w:i/>
          <w:iCs/>
          <w:u w:val="dotDotDash"/>
        </w:rPr>
        <w:t xml:space="preserve">Check-list :  </w:t>
      </w:r>
    </w:p>
    <w:p w14:paraId="0C1E5FDD"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357771088"/>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Protocole d’étude : Document à adjoindre et à nommer « Annexe 1 »</w:t>
      </w:r>
    </w:p>
    <w:p w14:paraId="04506B78"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45637288"/>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Accord du CE central comprenant ses coordonnées : Annexe 2 *pour les études interventionnelles</w:t>
      </w:r>
    </w:p>
    <w:p w14:paraId="1C378754"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752658610"/>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Formulaire d’information et de recueil du consentement du patient :  Annexe 3</w:t>
      </w:r>
    </w:p>
    <w:p w14:paraId="194F65DA"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68995614"/>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Assurance sans faute : Annexe 4</w:t>
      </w:r>
    </w:p>
    <w:p w14:paraId="160328DA"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231003971"/>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Politique de conservation des données – Analyse DPO : Annexe 5</w:t>
      </w:r>
    </w:p>
    <w:p w14:paraId="1242DFB5"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183816959"/>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CV de l’investigateur principal et local : Annexe 6a et 6b</w:t>
      </w:r>
    </w:p>
    <w:p w14:paraId="2A8CD22F"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61133769"/>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Certificat GCP de l’investigateur local : Annexe 7</w:t>
      </w:r>
    </w:p>
    <w:p w14:paraId="77682E16" w14:textId="7B1E7263"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096591181"/>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 xml:space="preserve">Documents </w:t>
      </w:r>
      <w:proofErr w:type="gramStart"/>
      <w:r w:rsidR="002B20C2" w:rsidRPr="004063F8">
        <w:rPr>
          <w:rFonts w:asciiTheme="majorHAnsi" w:hAnsiTheme="majorHAnsi" w:cstheme="majorHAnsi"/>
          <w:sz w:val="22"/>
          <w:szCs w:val="22"/>
        </w:rPr>
        <w:t>CE.CSPO</w:t>
      </w:r>
      <w:proofErr w:type="gramEnd"/>
      <w:r w:rsidR="002B20C2" w:rsidRPr="004063F8">
        <w:rPr>
          <w:rFonts w:asciiTheme="majorHAnsi" w:hAnsiTheme="majorHAnsi" w:cstheme="majorHAnsi"/>
          <w:sz w:val="22"/>
          <w:szCs w:val="22"/>
        </w:rPr>
        <w:t>-0</w:t>
      </w:r>
      <w:r w:rsidR="00F11A77" w:rsidRPr="004063F8">
        <w:rPr>
          <w:rFonts w:asciiTheme="majorHAnsi" w:hAnsiTheme="majorHAnsi" w:cstheme="majorHAnsi"/>
          <w:sz w:val="22"/>
          <w:szCs w:val="22"/>
        </w:rPr>
        <w:t>3 ; 04</w:t>
      </w:r>
      <w:r w:rsidR="002B20C2" w:rsidRPr="004063F8">
        <w:rPr>
          <w:rFonts w:asciiTheme="majorHAnsi" w:hAnsiTheme="majorHAnsi" w:cstheme="majorHAnsi"/>
          <w:sz w:val="22"/>
          <w:szCs w:val="22"/>
        </w:rPr>
        <w:t> </w:t>
      </w:r>
    </w:p>
    <w:p w14:paraId="72BCFA19"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851092695"/>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Fiche de facturation</w:t>
      </w:r>
    </w:p>
    <w:p w14:paraId="56D397E1" w14:textId="77777777"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601405508"/>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Déclaration de conflit d’intérêt</w:t>
      </w:r>
    </w:p>
    <w:p w14:paraId="0E7663E4" w14:textId="2E476201"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432579451"/>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 xml:space="preserve">Conditions financières </w:t>
      </w:r>
      <w:r w:rsidR="00145365" w:rsidRPr="004063F8">
        <w:rPr>
          <w:rFonts w:asciiTheme="majorHAnsi" w:hAnsiTheme="majorHAnsi" w:cstheme="majorHAnsi"/>
          <w:sz w:val="22"/>
          <w:szCs w:val="22"/>
        </w:rPr>
        <w:t>(facultatif)</w:t>
      </w:r>
    </w:p>
    <w:p w14:paraId="6EE2CA70" w14:textId="30B38E6A"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1012958843"/>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 xml:space="preserve">Brochure investigateur </w:t>
      </w:r>
      <w:r w:rsidR="00145365" w:rsidRPr="004063F8">
        <w:rPr>
          <w:rFonts w:asciiTheme="majorHAnsi" w:hAnsiTheme="majorHAnsi" w:cstheme="majorHAnsi"/>
          <w:sz w:val="22"/>
          <w:szCs w:val="22"/>
        </w:rPr>
        <w:t>(facultatif)</w:t>
      </w:r>
    </w:p>
    <w:p w14:paraId="0D7D15C3" w14:textId="49C7E6B1"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985897455"/>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 xml:space="preserve">Notice scientifique/publique </w:t>
      </w:r>
      <w:r w:rsidR="00145365" w:rsidRPr="004063F8">
        <w:rPr>
          <w:rFonts w:asciiTheme="majorHAnsi" w:hAnsiTheme="majorHAnsi" w:cstheme="majorHAnsi"/>
          <w:sz w:val="22"/>
          <w:szCs w:val="22"/>
        </w:rPr>
        <w:t>(facultatif)</w:t>
      </w:r>
    </w:p>
    <w:p w14:paraId="12B8A30C" w14:textId="31CA22EB" w:rsidR="002B20C2" w:rsidRPr="004063F8" w:rsidRDefault="005642CA" w:rsidP="002B20C2">
      <w:pPr>
        <w:tabs>
          <w:tab w:val="left" w:pos="2535"/>
          <w:tab w:val="left" w:pos="6660"/>
        </w:tabs>
        <w:spacing w:before="120"/>
        <w:ind w:left="0"/>
        <w:rPr>
          <w:rFonts w:asciiTheme="majorHAnsi" w:hAnsiTheme="majorHAnsi" w:cstheme="majorHAnsi"/>
          <w:sz w:val="22"/>
          <w:szCs w:val="22"/>
        </w:rPr>
      </w:pPr>
      <w:sdt>
        <w:sdtPr>
          <w:rPr>
            <w:rFonts w:asciiTheme="majorHAnsi" w:hAnsiTheme="majorHAnsi" w:cstheme="majorHAnsi"/>
            <w:sz w:val="22"/>
            <w:szCs w:val="22"/>
          </w:rPr>
          <w:id w:val="256722881"/>
          <w14:checkbox>
            <w14:checked w14:val="0"/>
            <w14:checkedState w14:val="2612" w14:font="MS Gothic"/>
            <w14:uncheckedState w14:val="2610" w14:font="MS Gothic"/>
          </w14:checkbox>
        </w:sdtPr>
        <w:sdtEndPr/>
        <w:sdtContent>
          <w:r w:rsidR="002B20C2" w:rsidRPr="004063F8">
            <w:rPr>
              <w:rFonts w:ascii="MS Gothic" w:eastAsia="MS Gothic" w:hAnsi="MS Gothic" w:cstheme="majorHAnsi"/>
              <w:sz w:val="22"/>
              <w:szCs w:val="22"/>
            </w:rPr>
            <w:t>☐</w:t>
          </w:r>
        </w:sdtContent>
      </w:sdt>
      <w:r w:rsidR="002B20C2" w:rsidRPr="004063F8">
        <w:rPr>
          <w:rFonts w:asciiTheme="majorHAnsi" w:hAnsiTheme="majorHAnsi" w:cstheme="majorHAnsi"/>
          <w:sz w:val="22"/>
          <w:szCs w:val="22"/>
        </w:rPr>
        <w:t xml:space="preserve">Label CE (dispositif médical) </w:t>
      </w:r>
      <w:r w:rsidR="00145365" w:rsidRPr="004063F8">
        <w:rPr>
          <w:rFonts w:asciiTheme="majorHAnsi" w:hAnsiTheme="majorHAnsi" w:cstheme="majorHAnsi"/>
          <w:sz w:val="22"/>
          <w:szCs w:val="22"/>
        </w:rPr>
        <w:t>(facultatif)</w:t>
      </w:r>
    </w:p>
    <w:p w14:paraId="0D4F60E8" w14:textId="032AC672" w:rsidR="00C8783A" w:rsidRPr="00452342" w:rsidRDefault="00C8783A" w:rsidP="00D862BB">
      <w:pPr>
        <w:tabs>
          <w:tab w:val="left" w:pos="2535"/>
          <w:tab w:val="left" w:pos="6660"/>
        </w:tabs>
        <w:spacing w:before="120"/>
        <w:ind w:left="0"/>
        <w:rPr>
          <w:rFonts w:asciiTheme="majorHAnsi" w:hAnsiTheme="majorHAnsi" w:cstheme="majorHAnsi"/>
          <w:sz w:val="22"/>
          <w:szCs w:val="22"/>
        </w:rPr>
      </w:pPr>
    </w:p>
    <w:p w14:paraId="480D2D66" w14:textId="0D8FBC44" w:rsidR="00A133AD" w:rsidRDefault="00A133AD" w:rsidP="00A133AD">
      <w:pPr>
        <w:spacing w:before="120"/>
        <w:ind w:left="0"/>
        <w:rPr>
          <w:rFonts w:ascii="Calibri" w:hAnsi="Calibri"/>
          <w:noProof/>
          <w:color w:val="FF0000"/>
        </w:rPr>
      </w:pPr>
      <w:bookmarkStart w:id="1" w:name="_Toc92282443"/>
    </w:p>
    <w:p w14:paraId="5E363D4A" w14:textId="21F4EFFC" w:rsidR="00907960" w:rsidRDefault="00907960" w:rsidP="00A133AD">
      <w:pPr>
        <w:spacing w:before="120"/>
        <w:ind w:left="0"/>
        <w:rPr>
          <w:rFonts w:ascii="Calibri" w:hAnsi="Calibri"/>
          <w:noProof/>
          <w:color w:val="FF0000"/>
        </w:rPr>
      </w:pPr>
    </w:p>
    <w:p w14:paraId="4CA75FD4" w14:textId="4C141438" w:rsidR="00907960" w:rsidRDefault="00907960" w:rsidP="00A133AD">
      <w:pPr>
        <w:spacing w:before="120"/>
        <w:ind w:left="0"/>
        <w:rPr>
          <w:rFonts w:ascii="Calibri" w:hAnsi="Calibri"/>
          <w:noProof/>
          <w:color w:val="FF0000"/>
        </w:rPr>
      </w:pPr>
    </w:p>
    <w:p w14:paraId="395877C5" w14:textId="11F788BA" w:rsidR="00907960" w:rsidRDefault="00907960" w:rsidP="00A133AD">
      <w:pPr>
        <w:spacing w:before="120"/>
        <w:ind w:left="0"/>
        <w:rPr>
          <w:rFonts w:ascii="Calibri" w:hAnsi="Calibri"/>
          <w:noProof/>
          <w:color w:val="FF0000"/>
        </w:rPr>
      </w:pPr>
    </w:p>
    <w:p w14:paraId="6044F7F9" w14:textId="50E9F255" w:rsidR="00907960" w:rsidRDefault="00907960" w:rsidP="00A133AD">
      <w:pPr>
        <w:spacing w:before="120"/>
        <w:ind w:left="0"/>
        <w:rPr>
          <w:rFonts w:ascii="Calibri" w:hAnsi="Calibri"/>
          <w:noProof/>
          <w:color w:val="FF0000"/>
        </w:rPr>
      </w:pPr>
    </w:p>
    <w:p w14:paraId="3A028FC7" w14:textId="0F52AA86" w:rsidR="00907960" w:rsidRDefault="00907960" w:rsidP="00A133AD">
      <w:pPr>
        <w:spacing w:before="120"/>
        <w:ind w:left="0"/>
        <w:rPr>
          <w:rFonts w:ascii="Calibri" w:hAnsi="Calibri"/>
          <w:noProof/>
          <w:color w:val="FF0000"/>
        </w:rPr>
      </w:pPr>
    </w:p>
    <w:p w14:paraId="7164995D" w14:textId="3B5C77F3" w:rsidR="00907960" w:rsidRDefault="00907960" w:rsidP="00A133AD">
      <w:pPr>
        <w:spacing w:before="120"/>
        <w:ind w:left="0"/>
        <w:rPr>
          <w:rFonts w:ascii="Calibri" w:hAnsi="Calibri"/>
          <w:noProof/>
          <w:color w:val="FF0000"/>
        </w:rPr>
      </w:pPr>
    </w:p>
    <w:p w14:paraId="65728628" w14:textId="3403A44F" w:rsidR="00907960" w:rsidRDefault="00907960" w:rsidP="00A133AD">
      <w:pPr>
        <w:spacing w:before="120"/>
        <w:ind w:left="0"/>
        <w:rPr>
          <w:rFonts w:ascii="Calibri" w:hAnsi="Calibri"/>
          <w:noProof/>
          <w:color w:val="FF0000"/>
        </w:rPr>
      </w:pPr>
      <w:r>
        <w:rPr>
          <w:rFonts w:ascii="Calibri" w:hAnsi="Calibri"/>
          <w:noProof/>
          <w:color w:val="FF0000"/>
        </w:rPr>
        <w:lastRenderedPageBreak/>
        <w:drawing>
          <wp:anchor distT="0" distB="0" distL="114300" distR="114300" simplePos="0" relativeHeight="251658240" behindDoc="0" locked="0" layoutInCell="1" allowOverlap="1" wp14:anchorId="17B898F8" wp14:editId="0A9A1C59">
            <wp:simplePos x="0" y="0"/>
            <wp:positionH relativeFrom="margin">
              <wp:posOffset>-1327785</wp:posOffset>
            </wp:positionH>
            <wp:positionV relativeFrom="margin">
              <wp:posOffset>1099820</wp:posOffset>
            </wp:positionV>
            <wp:extent cx="8647430" cy="6666230"/>
            <wp:effectExtent l="0" t="0" r="127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rot="16200000">
                      <a:off x="0" y="0"/>
                      <a:ext cx="8647430" cy="6666230"/>
                    </a:xfrm>
                    <a:prstGeom prst="rect">
                      <a:avLst/>
                    </a:prstGeom>
                  </pic:spPr>
                </pic:pic>
              </a:graphicData>
            </a:graphic>
            <wp14:sizeRelH relativeFrom="margin">
              <wp14:pctWidth>0</wp14:pctWidth>
            </wp14:sizeRelH>
            <wp14:sizeRelV relativeFrom="margin">
              <wp14:pctHeight>0</wp14:pctHeight>
            </wp14:sizeRelV>
          </wp:anchor>
        </w:drawing>
      </w:r>
    </w:p>
    <w:p w14:paraId="667A723C" w14:textId="77777777" w:rsidR="00907960" w:rsidRPr="00A133AD" w:rsidRDefault="00907960" w:rsidP="00A133AD">
      <w:pPr>
        <w:spacing w:before="120"/>
        <w:ind w:left="0"/>
        <w:rPr>
          <w:rFonts w:ascii="Calibri" w:hAnsi="Calibri"/>
          <w:color w:val="FF0000"/>
        </w:rPr>
      </w:pPr>
    </w:p>
    <w:p w14:paraId="2159BC09" w14:textId="7F71B3D7" w:rsidR="00562C10" w:rsidRPr="00A33053" w:rsidRDefault="007633E0" w:rsidP="00562C10">
      <w:pPr>
        <w:pStyle w:val="Titre1"/>
        <w:pBdr>
          <w:bottom w:val="single" w:sz="4" w:space="1" w:color="auto"/>
        </w:pBdr>
        <w:spacing w:before="120" w:after="0"/>
        <w:rPr>
          <w:rFonts w:asciiTheme="majorHAnsi" w:hAnsiTheme="majorHAnsi" w:cstheme="majorHAnsi"/>
          <w:i/>
          <w:iCs/>
          <w:sz w:val="22"/>
          <w:szCs w:val="22"/>
        </w:rPr>
      </w:pPr>
      <w:r w:rsidRPr="00A33053">
        <w:rPr>
          <w:rFonts w:asciiTheme="majorHAnsi" w:hAnsiTheme="majorHAnsi" w:cstheme="majorHAnsi"/>
          <w:i/>
          <w:iCs/>
          <w:sz w:val="22"/>
          <w:szCs w:val="22"/>
        </w:rPr>
        <w:t>Objectif(s) et champ d’application</w:t>
      </w:r>
      <w:bookmarkEnd w:id="1"/>
    </w:p>
    <w:p w14:paraId="4C24AC1F" w14:textId="77777777" w:rsidR="00A133AD" w:rsidRDefault="00A133AD" w:rsidP="00A133AD">
      <w:pPr>
        <w:pStyle w:val="Titre2"/>
        <w:numPr>
          <w:ilvl w:val="0"/>
          <w:numId w:val="0"/>
        </w:numPr>
        <w:tabs>
          <w:tab w:val="num" w:pos="5396"/>
        </w:tabs>
        <w:spacing w:before="120"/>
        <w:ind w:left="851"/>
        <w:rPr>
          <w:rFonts w:asciiTheme="majorHAnsi" w:hAnsiTheme="majorHAnsi" w:cstheme="majorHAnsi"/>
          <w:sz w:val="22"/>
          <w:szCs w:val="22"/>
        </w:rPr>
      </w:pPr>
      <w:bookmarkStart w:id="2" w:name="_Toc92282444"/>
    </w:p>
    <w:p w14:paraId="0A8F6A95" w14:textId="24863825"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r w:rsidRPr="007633E0">
        <w:rPr>
          <w:rFonts w:asciiTheme="majorHAnsi" w:hAnsiTheme="majorHAnsi" w:cstheme="majorHAnsi"/>
          <w:sz w:val="22"/>
          <w:szCs w:val="22"/>
        </w:rPr>
        <w:t>Objectif(s)</w:t>
      </w:r>
      <w:bookmarkEnd w:id="2"/>
    </w:p>
    <w:p w14:paraId="3AF88A48" w14:textId="77777777" w:rsidR="00562C10" w:rsidRPr="00D6238D" w:rsidRDefault="00562C10" w:rsidP="00562C10">
      <w:pPr>
        <w:pStyle w:val="Titre2"/>
        <w:numPr>
          <w:ilvl w:val="0"/>
          <w:numId w:val="0"/>
        </w:numPr>
        <w:spacing w:before="120"/>
        <w:ind w:left="851"/>
        <w:jc w:val="both"/>
        <w:rPr>
          <w:rFonts w:asciiTheme="majorHAnsi" w:hAnsiTheme="majorHAnsi" w:cstheme="majorHAnsi"/>
          <w:b w:val="0"/>
          <w:sz w:val="20"/>
          <w:szCs w:val="20"/>
        </w:rPr>
      </w:pPr>
      <w:bookmarkStart w:id="3" w:name="_Toc77922515"/>
      <w:bookmarkStart w:id="4" w:name="_Toc77925541"/>
      <w:bookmarkStart w:id="5" w:name="_Toc85113735"/>
      <w:bookmarkStart w:id="6" w:name="_Toc92282445"/>
      <w:r w:rsidRPr="00D6238D">
        <w:rPr>
          <w:rFonts w:asciiTheme="majorHAnsi" w:hAnsiTheme="majorHAnsi" w:cstheme="majorHAnsi"/>
          <w:b w:val="0"/>
          <w:color w:val="000000"/>
          <w:sz w:val="20"/>
          <w:szCs w:val="20"/>
        </w:rPr>
        <w:t>La procédure décrit comment soumettre une étude purement rétrospective au Comité d’Ethique d</w:t>
      </w:r>
      <w:bookmarkEnd w:id="3"/>
      <w:bookmarkEnd w:id="4"/>
      <w:bookmarkEnd w:id="5"/>
      <w:bookmarkEnd w:id="6"/>
      <w:r w:rsidRPr="00D6238D">
        <w:rPr>
          <w:rFonts w:asciiTheme="majorHAnsi" w:hAnsiTheme="majorHAnsi" w:cstheme="majorHAnsi"/>
          <w:b w:val="0"/>
          <w:color w:val="000000"/>
          <w:sz w:val="20"/>
          <w:szCs w:val="20"/>
        </w:rPr>
        <w:t xml:space="preserve">e CSPO. </w:t>
      </w:r>
    </w:p>
    <w:p w14:paraId="6BDDAFD0" w14:textId="77777777" w:rsidR="00562C10" w:rsidRPr="007633E0" w:rsidRDefault="00562C10" w:rsidP="00562C10">
      <w:pPr>
        <w:spacing w:before="120"/>
        <w:ind w:left="0"/>
        <w:rPr>
          <w:rFonts w:asciiTheme="majorHAnsi" w:hAnsiTheme="majorHAnsi" w:cstheme="majorHAnsi"/>
          <w:color w:val="000000"/>
          <w:sz w:val="22"/>
          <w:szCs w:val="22"/>
        </w:rPr>
      </w:pPr>
    </w:p>
    <w:p w14:paraId="32AEBF97"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7" w:name="_Toc92282446"/>
      <w:r w:rsidRPr="007633E0">
        <w:rPr>
          <w:rFonts w:asciiTheme="majorHAnsi" w:hAnsiTheme="majorHAnsi" w:cstheme="majorHAnsi"/>
          <w:sz w:val="22"/>
          <w:szCs w:val="22"/>
        </w:rPr>
        <w:t>Champ d’application</w:t>
      </w:r>
      <w:bookmarkEnd w:id="7"/>
    </w:p>
    <w:p w14:paraId="74F8D599" w14:textId="77777777" w:rsidR="00562C10" w:rsidRPr="00D6238D" w:rsidRDefault="00562C10" w:rsidP="00562C10">
      <w:pPr>
        <w:pStyle w:val="Titre2"/>
        <w:numPr>
          <w:ilvl w:val="0"/>
          <w:numId w:val="0"/>
        </w:numPr>
        <w:spacing w:before="120"/>
        <w:ind w:left="851"/>
        <w:jc w:val="both"/>
        <w:rPr>
          <w:rFonts w:asciiTheme="majorHAnsi" w:hAnsiTheme="majorHAnsi" w:cstheme="majorHAnsi"/>
          <w:b w:val="0"/>
          <w:color w:val="000000"/>
          <w:sz w:val="20"/>
          <w:szCs w:val="20"/>
        </w:rPr>
      </w:pPr>
      <w:bookmarkStart w:id="8" w:name="_Toc92282447"/>
      <w:bookmarkStart w:id="9" w:name="_Toc77922517"/>
      <w:bookmarkStart w:id="10" w:name="_Toc77925543"/>
      <w:bookmarkStart w:id="11" w:name="_Toc85113737"/>
      <w:r w:rsidRPr="00D6238D">
        <w:rPr>
          <w:rFonts w:asciiTheme="majorHAnsi" w:hAnsiTheme="majorHAnsi" w:cstheme="majorHAnsi"/>
          <w:b w:val="0"/>
          <w:color w:val="000000"/>
          <w:sz w:val="20"/>
          <w:szCs w:val="20"/>
        </w:rPr>
        <w:t>Cette procédure concerne les études purement rétrospectives :</w:t>
      </w:r>
      <w:bookmarkEnd w:id="8"/>
      <w:r w:rsidRPr="00D6238D">
        <w:rPr>
          <w:rFonts w:asciiTheme="majorHAnsi" w:hAnsiTheme="majorHAnsi" w:cstheme="majorHAnsi"/>
          <w:b w:val="0"/>
          <w:color w:val="000000"/>
          <w:sz w:val="20"/>
          <w:szCs w:val="20"/>
        </w:rPr>
        <w:t xml:space="preserve"> </w:t>
      </w:r>
    </w:p>
    <w:p w14:paraId="0927554F" w14:textId="77777777" w:rsidR="00562C10" w:rsidRPr="00D6238D" w:rsidRDefault="00562C10" w:rsidP="00562C10">
      <w:pPr>
        <w:pStyle w:val="Titre2"/>
        <w:numPr>
          <w:ilvl w:val="0"/>
          <w:numId w:val="2"/>
        </w:numPr>
        <w:tabs>
          <w:tab w:val="num" w:pos="360"/>
        </w:tabs>
        <w:spacing w:before="120"/>
        <w:ind w:left="2984" w:hanging="432"/>
        <w:rPr>
          <w:rFonts w:asciiTheme="majorHAnsi" w:hAnsiTheme="majorHAnsi" w:cstheme="majorHAnsi"/>
          <w:b w:val="0"/>
          <w:color w:val="000000"/>
          <w:sz w:val="20"/>
          <w:szCs w:val="20"/>
        </w:rPr>
      </w:pPr>
      <w:bookmarkStart w:id="12" w:name="_Toc92282448"/>
      <w:bookmarkEnd w:id="9"/>
      <w:bookmarkEnd w:id="10"/>
      <w:bookmarkEnd w:id="11"/>
      <w:r w:rsidRPr="00D6238D">
        <w:rPr>
          <w:rFonts w:asciiTheme="majorHAnsi" w:hAnsiTheme="majorHAnsi" w:cstheme="majorHAnsi"/>
          <w:color w:val="000000"/>
          <w:sz w:val="20"/>
          <w:szCs w:val="20"/>
        </w:rPr>
        <w:t>Sur dossiers</w:t>
      </w:r>
      <w:r w:rsidRPr="00D6238D">
        <w:rPr>
          <w:rFonts w:asciiTheme="majorHAnsi" w:hAnsiTheme="majorHAnsi" w:cstheme="majorHAnsi"/>
          <w:b w:val="0"/>
          <w:color w:val="000000"/>
          <w:sz w:val="20"/>
          <w:szCs w:val="20"/>
        </w:rPr>
        <w:t> : elles se basent uniquement sur le recueil de données existantes au moment de la soumission au Comité d’Ethique dans les dossiers médicaux / paramédicaux des sujets de recherche.</w:t>
      </w:r>
      <w:bookmarkEnd w:id="12"/>
      <w:r w:rsidRPr="00D6238D">
        <w:rPr>
          <w:rFonts w:asciiTheme="majorHAnsi" w:hAnsiTheme="majorHAnsi" w:cstheme="majorHAnsi"/>
          <w:b w:val="0"/>
          <w:color w:val="000000"/>
          <w:sz w:val="20"/>
          <w:szCs w:val="20"/>
        </w:rPr>
        <w:t xml:space="preserve"> </w:t>
      </w:r>
    </w:p>
    <w:p w14:paraId="45005B97" w14:textId="296E7C56" w:rsidR="00562C10" w:rsidRPr="00D6238D" w:rsidRDefault="00562C10" w:rsidP="00562C10">
      <w:pPr>
        <w:pStyle w:val="Titre2"/>
        <w:numPr>
          <w:ilvl w:val="0"/>
          <w:numId w:val="2"/>
        </w:numPr>
        <w:tabs>
          <w:tab w:val="num" w:pos="360"/>
        </w:tabs>
        <w:spacing w:before="120"/>
        <w:ind w:left="2984" w:hanging="432"/>
        <w:rPr>
          <w:rFonts w:asciiTheme="majorHAnsi" w:hAnsiTheme="majorHAnsi" w:cstheme="majorHAnsi"/>
          <w:b w:val="0"/>
          <w:color w:val="000000"/>
          <w:sz w:val="20"/>
          <w:szCs w:val="20"/>
        </w:rPr>
      </w:pPr>
      <w:bookmarkStart w:id="13" w:name="_Toc92282449"/>
      <w:r w:rsidRPr="00D6238D">
        <w:rPr>
          <w:rFonts w:asciiTheme="majorHAnsi" w:hAnsiTheme="majorHAnsi" w:cstheme="majorHAnsi"/>
          <w:color w:val="000000"/>
          <w:sz w:val="20"/>
          <w:szCs w:val="20"/>
        </w:rPr>
        <w:t>Sur Matériel Corporel Humain Résiduel (MHR)</w:t>
      </w:r>
      <w:r w:rsidRPr="00D6238D">
        <w:rPr>
          <w:rFonts w:asciiTheme="majorHAnsi" w:hAnsiTheme="majorHAnsi" w:cstheme="majorHAnsi"/>
          <w:b w:val="0"/>
          <w:color w:val="000000"/>
          <w:sz w:val="20"/>
          <w:szCs w:val="20"/>
        </w:rPr>
        <w:t> : elles se basent sur l’étude d’échantillons de matériel prélevé à visée diagnostique ou à l’occasion d’un acte thérapeutique ; après, qu’une partie suffisante et pertinente ait été conservée pour établir ou compléter le diagnostic ou le traitement du patient.</w:t>
      </w:r>
      <w:bookmarkEnd w:id="13"/>
      <w:r w:rsidRPr="00D6238D">
        <w:rPr>
          <w:rFonts w:asciiTheme="majorHAnsi" w:hAnsiTheme="majorHAnsi" w:cstheme="majorHAnsi"/>
          <w:b w:val="0"/>
          <w:color w:val="000000"/>
          <w:sz w:val="20"/>
          <w:szCs w:val="20"/>
        </w:rPr>
        <w:t xml:space="preserve"> </w:t>
      </w:r>
      <w:r w:rsidRPr="00D6238D">
        <w:rPr>
          <w:rFonts w:asciiTheme="majorHAnsi" w:hAnsiTheme="majorHAnsi" w:cstheme="majorHAnsi"/>
          <w:b w:val="0"/>
          <w:color w:val="000000"/>
          <w:sz w:val="20"/>
          <w:szCs w:val="20"/>
        </w:rPr>
        <w:br/>
      </w:r>
      <w:bookmarkStart w:id="14" w:name="_Toc85113740"/>
    </w:p>
    <w:p w14:paraId="39C689EC" w14:textId="374DFE4A" w:rsidR="00562C10" w:rsidRPr="00D6238D" w:rsidRDefault="00562C10" w:rsidP="00562C10">
      <w:pPr>
        <w:pStyle w:val="Titre2"/>
        <w:numPr>
          <w:ilvl w:val="0"/>
          <w:numId w:val="0"/>
        </w:numPr>
        <w:spacing w:before="120"/>
        <w:ind w:left="851"/>
        <w:jc w:val="both"/>
        <w:rPr>
          <w:rFonts w:asciiTheme="majorHAnsi" w:hAnsiTheme="majorHAnsi" w:cstheme="majorHAnsi"/>
          <w:b w:val="0"/>
          <w:color w:val="000000"/>
          <w:sz w:val="20"/>
          <w:szCs w:val="20"/>
        </w:rPr>
      </w:pPr>
      <w:bookmarkStart w:id="15" w:name="_Toc92282451"/>
      <w:r w:rsidRPr="00D6238D">
        <w:rPr>
          <w:rFonts w:asciiTheme="majorHAnsi" w:hAnsiTheme="majorHAnsi" w:cstheme="majorHAnsi"/>
          <w:b w:val="0"/>
          <w:color w:val="000000"/>
          <w:sz w:val="20"/>
          <w:szCs w:val="20"/>
        </w:rPr>
        <w:t>Les études prospectives observationnelles comprenant un volet rétrospectif doivent être soumises selon la procédure CE-</w:t>
      </w:r>
      <w:r w:rsidR="00A47152" w:rsidRPr="00D6238D">
        <w:rPr>
          <w:rFonts w:asciiTheme="majorHAnsi" w:hAnsiTheme="majorHAnsi" w:cstheme="majorHAnsi"/>
          <w:b w:val="0"/>
          <w:color w:val="000000"/>
          <w:sz w:val="20"/>
          <w:szCs w:val="20"/>
        </w:rPr>
        <w:t>C</w:t>
      </w:r>
      <w:r w:rsidRPr="00D6238D">
        <w:rPr>
          <w:rFonts w:asciiTheme="majorHAnsi" w:hAnsiTheme="majorHAnsi" w:cstheme="majorHAnsi"/>
          <w:b w:val="0"/>
          <w:color w:val="000000"/>
          <w:sz w:val="20"/>
          <w:szCs w:val="20"/>
        </w:rPr>
        <w:t>SPO-01.</w:t>
      </w:r>
      <w:bookmarkEnd w:id="15"/>
      <w:r w:rsidRPr="00D6238D">
        <w:rPr>
          <w:rFonts w:asciiTheme="majorHAnsi" w:hAnsiTheme="majorHAnsi" w:cstheme="majorHAnsi"/>
          <w:b w:val="0"/>
          <w:color w:val="000000"/>
          <w:sz w:val="20"/>
          <w:szCs w:val="20"/>
        </w:rPr>
        <w:t xml:space="preserve"> </w:t>
      </w:r>
      <w:r w:rsidRPr="00D6238D">
        <w:rPr>
          <w:rFonts w:asciiTheme="majorHAnsi" w:hAnsiTheme="majorHAnsi" w:cstheme="majorHAnsi"/>
          <w:b w:val="0"/>
          <w:color w:val="000000"/>
          <w:sz w:val="20"/>
          <w:szCs w:val="20"/>
        </w:rPr>
        <w:tab/>
      </w:r>
    </w:p>
    <w:bookmarkEnd w:id="14"/>
    <w:p w14:paraId="10A5E2F3" w14:textId="77777777" w:rsidR="00562C10" w:rsidRPr="007633E0" w:rsidRDefault="00562C10" w:rsidP="00562C10">
      <w:pPr>
        <w:pStyle w:val="Titre2"/>
        <w:numPr>
          <w:ilvl w:val="0"/>
          <w:numId w:val="0"/>
        </w:numPr>
        <w:spacing w:before="120"/>
        <w:ind w:left="851"/>
        <w:jc w:val="both"/>
        <w:rPr>
          <w:rFonts w:asciiTheme="majorHAnsi" w:hAnsiTheme="majorHAnsi" w:cstheme="majorHAnsi"/>
          <w:b w:val="0"/>
          <w:color w:val="000000"/>
          <w:sz w:val="22"/>
          <w:szCs w:val="22"/>
        </w:rPr>
      </w:pPr>
      <w:r w:rsidRPr="007633E0">
        <w:rPr>
          <w:rFonts w:asciiTheme="majorHAnsi" w:hAnsiTheme="majorHAnsi" w:cstheme="majorHAnsi"/>
          <w:b w:val="0"/>
          <w:color w:val="000000"/>
          <w:sz w:val="22"/>
          <w:szCs w:val="22"/>
        </w:rPr>
        <w:br/>
      </w:r>
    </w:p>
    <w:p w14:paraId="4700514E" w14:textId="35EC0272" w:rsidR="00562C10" w:rsidRDefault="007633E0" w:rsidP="00562C10">
      <w:pPr>
        <w:pStyle w:val="Titre1"/>
        <w:pBdr>
          <w:bottom w:val="single" w:sz="4" w:space="1" w:color="auto"/>
        </w:pBdr>
        <w:spacing w:before="120" w:after="0"/>
        <w:rPr>
          <w:rFonts w:asciiTheme="majorHAnsi" w:hAnsiTheme="majorHAnsi" w:cstheme="majorHAnsi"/>
          <w:i/>
          <w:iCs/>
          <w:sz w:val="22"/>
          <w:szCs w:val="22"/>
        </w:rPr>
      </w:pPr>
      <w:r w:rsidRPr="00A33053">
        <w:rPr>
          <w:rFonts w:asciiTheme="majorHAnsi" w:hAnsiTheme="majorHAnsi" w:cstheme="majorHAnsi"/>
          <w:i/>
          <w:iCs/>
          <w:sz w:val="22"/>
          <w:szCs w:val="22"/>
        </w:rPr>
        <w:t>Abréviations et définitions</w:t>
      </w:r>
    </w:p>
    <w:p w14:paraId="3A269972" w14:textId="77777777" w:rsidR="00A133AD" w:rsidRPr="00A133AD" w:rsidRDefault="00A133AD" w:rsidP="00A133AD"/>
    <w:p w14:paraId="723BECAF"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16" w:name="_Toc92282453"/>
      <w:r w:rsidRPr="007633E0">
        <w:rPr>
          <w:rFonts w:asciiTheme="majorHAnsi" w:hAnsiTheme="majorHAnsi" w:cstheme="majorHAnsi"/>
          <w:sz w:val="22"/>
          <w:szCs w:val="22"/>
        </w:rPr>
        <w:t>Abréviations</w:t>
      </w:r>
      <w:bookmarkEnd w:id="16"/>
      <w:r w:rsidRPr="007633E0">
        <w:rPr>
          <w:rFonts w:asciiTheme="majorHAnsi" w:hAnsiTheme="majorHAnsi" w:cstheme="majorHAnsi"/>
          <w:sz w:val="22"/>
          <w:szCs w:val="22"/>
        </w:rPr>
        <w:t xml:space="preserve"> </w:t>
      </w:r>
    </w:p>
    <w:p w14:paraId="7FF3DD1F"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AOR</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r>
      <w:proofErr w:type="spellStart"/>
      <w:r w:rsidRPr="00D6238D">
        <w:rPr>
          <w:rFonts w:asciiTheme="majorHAnsi" w:hAnsiTheme="majorHAnsi" w:cstheme="majorHAnsi"/>
          <w:color w:val="000000"/>
          <w:sz w:val="20"/>
          <w:szCs w:val="20"/>
        </w:rPr>
        <w:t>Acknowledge</w:t>
      </w:r>
      <w:proofErr w:type="spellEnd"/>
      <w:r w:rsidRPr="00D6238D">
        <w:rPr>
          <w:rFonts w:asciiTheme="majorHAnsi" w:hAnsiTheme="majorHAnsi" w:cstheme="majorHAnsi"/>
          <w:color w:val="000000"/>
          <w:sz w:val="20"/>
          <w:szCs w:val="20"/>
        </w:rPr>
        <w:t xml:space="preserve"> of </w:t>
      </w:r>
      <w:proofErr w:type="spellStart"/>
      <w:r w:rsidRPr="00D6238D">
        <w:rPr>
          <w:rFonts w:asciiTheme="majorHAnsi" w:hAnsiTheme="majorHAnsi" w:cstheme="majorHAnsi"/>
          <w:color w:val="000000"/>
          <w:sz w:val="20"/>
          <w:szCs w:val="20"/>
        </w:rPr>
        <w:t>receipt</w:t>
      </w:r>
      <w:proofErr w:type="spellEnd"/>
    </w:p>
    <w:p w14:paraId="4976EFAA"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CEC</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Comité d’Ethique Central</w:t>
      </w:r>
    </w:p>
    <w:p w14:paraId="72D51AE8"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CEL</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Comité d’Ethique Local</w:t>
      </w:r>
    </w:p>
    <w:p w14:paraId="7476216D"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CE</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 xml:space="preserve">Comité d’Ethique </w:t>
      </w:r>
    </w:p>
    <w:p w14:paraId="72ED4935"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CSPO</w:t>
      </w:r>
      <w:r w:rsidRPr="00D6238D">
        <w:rPr>
          <w:rFonts w:asciiTheme="majorHAnsi" w:hAnsiTheme="majorHAnsi" w:cstheme="majorHAnsi"/>
          <w:color w:val="000000"/>
          <w:sz w:val="20"/>
          <w:szCs w:val="20"/>
        </w:rPr>
        <w:tab/>
        <w:t xml:space="preserve">            Clinique Saint-Pierre Ottignies</w:t>
      </w:r>
    </w:p>
    <w:p w14:paraId="141E64C7"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CRCM                 Coordinateur de recherche clinique médicale</w:t>
      </w:r>
    </w:p>
    <w:p w14:paraId="6D0CD6C5"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CV</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Curriculum Vitae</w:t>
      </w:r>
    </w:p>
    <w:p w14:paraId="2098316A"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DIC</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 xml:space="preserve">Document d’Information et de Consentement </w:t>
      </w:r>
    </w:p>
    <w:p w14:paraId="09AC6E14"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MCHR</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Matériel Corporel Humain Résiduel</w:t>
      </w:r>
    </w:p>
    <w:p w14:paraId="37079C14"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MNP</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r>
      <w:proofErr w:type="spellStart"/>
      <w:r w:rsidRPr="00D6238D">
        <w:rPr>
          <w:rFonts w:asciiTheme="majorHAnsi" w:hAnsiTheme="majorHAnsi" w:cstheme="majorHAnsi"/>
          <w:color w:val="000000"/>
          <w:sz w:val="20"/>
          <w:szCs w:val="20"/>
        </w:rPr>
        <w:t>Medical</w:t>
      </w:r>
      <w:proofErr w:type="spellEnd"/>
      <w:r w:rsidRPr="00D6238D">
        <w:rPr>
          <w:rFonts w:asciiTheme="majorHAnsi" w:hAnsiTheme="majorHAnsi" w:cstheme="majorHAnsi"/>
          <w:color w:val="000000"/>
          <w:sz w:val="20"/>
          <w:szCs w:val="20"/>
        </w:rPr>
        <w:t xml:space="preserve"> Need Program</w:t>
      </w:r>
    </w:p>
    <w:p w14:paraId="39FB888D"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RCM</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Résumé Clinique Minimum</w:t>
      </w:r>
    </w:p>
    <w:p w14:paraId="01B26889" w14:textId="77777777" w:rsidR="00562C10" w:rsidRPr="00D6238D" w:rsidRDefault="00562C10" w:rsidP="00562C10">
      <w:pPr>
        <w:tabs>
          <w:tab w:val="left" w:pos="1560"/>
        </w:tabs>
        <w:spacing w:before="120" w:after="60"/>
        <w:ind w:left="851"/>
        <w:rPr>
          <w:rFonts w:asciiTheme="majorHAnsi" w:hAnsiTheme="majorHAnsi" w:cstheme="majorHAnsi"/>
          <w:color w:val="000000"/>
          <w:sz w:val="20"/>
          <w:szCs w:val="20"/>
        </w:rPr>
      </w:pPr>
      <w:r w:rsidRPr="00D6238D">
        <w:rPr>
          <w:rFonts w:asciiTheme="majorHAnsi" w:hAnsiTheme="majorHAnsi" w:cstheme="majorHAnsi"/>
          <w:color w:val="000000"/>
          <w:sz w:val="20"/>
          <w:szCs w:val="20"/>
        </w:rPr>
        <w:t>TFE</w:t>
      </w:r>
      <w:r w:rsidRPr="00D6238D">
        <w:rPr>
          <w:rFonts w:asciiTheme="majorHAnsi" w:hAnsiTheme="majorHAnsi" w:cstheme="majorHAnsi"/>
          <w:color w:val="000000"/>
          <w:sz w:val="20"/>
          <w:szCs w:val="20"/>
        </w:rPr>
        <w:tab/>
      </w:r>
      <w:r w:rsidRPr="00D6238D">
        <w:rPr>
          <w:rFonts w:asciiTheme="majorHAnsi" w:hAnsiTheme="majorHAnsi" w:cstheme="majorHAnsi"/>
          <w:color w:val="000000"/>
          <w:sz w:val="20"/>
          <w:szCs w:val="20"/>
        </w:rPr>
        <w:tab/>
        <w:t>Travail de Fin d’Etude</w:t>
      </w:r>
    </w:p>
    <w:p w14:paraId="21BE6E82" w14:textId="4BE99528" w:rsidR="00BA07C3" w:rsidRPr="00D6238D" w:rsidRDefault="00BA07C3">
      <w:pPr>
        <w:rPr>
          <w:rFonts w:asciiTheme="majorHAnsi" w:hAnsiTheme="majorHAnsi" w:cstheme="majorHAnsi"/>
          <w:sz w:val="20"/>
          <w:szCs w:val="20"/>
        </w:rPr>
      </w:pPr>
    </w:p>
    <w:p w14:paraId="785BA14C"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17" w:name="_Toc92282454"/>
      <w:r w:rsidRPr="007633E0">
        <w:rPr>
          <w:rFonts w:asciiTheme="majorHAnsi" w:hAnsiTheme="majorHAnsi" w:cstheme="majorHAnsi"/>
          <w:sz w:val="22"/>
          <w:szCs w:val="22"/>
        </w:rPr>
        <w:t>Définitions</w:t>
      </w:r>
      <w:bookmarkEnd w:id="17"/>
    </w:p>
    <w:p w14:paraId="6E47DAD1" w14:textId="77777777" w:rsidR="00562C10" w:rsidRPr="007633E0" w:rsidRDefault="00562C10" w:rsidP="00562C10">
      <w:pPr>
        <w:pStyle w:val="Paragraphedeliste"/>
        <w:numPr>
          <w:ilvl w:val="0"/>
          <w:numId w:val="4"/>
        </w:numPr>
        <w:spacing w:before="120" w:after="60"/>
        <w:ind w:left="426"/>
        <w:rPr>
          <w:rFonts w:asciiTheme="majorHAnsi" w:hAnsiTheme="majorHAnsi" w:cstheme="majorHAnsi"/>
          <w:b/>
          <w:vanish/>
          <w:color w:val="000000"/>
          <w:sz w:val="22"/>
          <w:szCs w:val="22"/>
        </w:rPr>
      </w:pPr>
    </w:p>
    <w:p w14:paraId="55A267A8" w14:textId="77777777" w:rsidR="00562C10" w:rsidRPr="007633E0" w:rsidRDefault="00562C10" w:rsidP="00562C10">
      <w:pPr>
        <w:pStyle w:val="Paragraphedeliste"/>
        <w:numPr>
          <w:ilvl w:val="0"/>
          <w:numId w:val="4"/>
        </w:numPr>
        <w:spacing w:before="120" w:after="60"/>
        <w:ind w:left="426"/>
        <w:rPr>
          <w:rFonts w:asciiTheme="majorHAnsi" w:hAnsiTheme="majorHAnsi" w:cstheme="majorHAnsi"/>
          <w:b/>
          <w:vanish/>
          <w:color w:val="000000"/>
          <w:sz w:val="22"/>
          <w:szCs w:val="22"/>
        </w:rPr>
      </w:pPr>
    </w:p>
    <w:p w14:paraId="526F68E1" w14:textId="77777777" w:rsidR="00562C10" w:rsidRPr="00D6238D" w:rsidRDefault="00562C10" w:rsidP="00562C10">
      <w:pPr>
        <w:pStyle w:val="Paragraphedeliste"/>
        <w:numPr>
          <w:ilvl w:val="0"/>
          <w:numId w:val="10"/>
        </w:numPr>
        <w:spacing w:before="120" w:after="60"/>
        <w:ind w:left="1134" w:hanging="283"/>
        <w:rPr>
          <w:rFonts w:asciiTheme="majorHAnsi" w:hAnsiTheme="majorHAnsi" w:cstheme="majorHAnsi"/>
          <w:b/>
          <w:color w:val="000000"/>
          <w:sz w:val="20"/>
          <w:szCs w:val="20"/>
        </w:rPr>
      </w:pPr>
      <w:r w:rsidRPr="00D6238D">
        <w:rPr>
          <w:rFonts w:asciiTheme="majorHAnsi" w:hAnsiTheme="majorHAnsi" w:cstheme="majorHAnsi"/>
          <w:b/>
          <w:color w:val="000000"/>
          <w:sz w:val="20"/>
          <w:szCs w:val="20"/>
        </w:rPr>
        <w:t xml:space="preserve">Données personnelles anonymisées : </w:t>
      </w:r>
      <w:r w:rsidRPr="00D6238D">
        <w:rPr>
          <w:rFonts w:asciiTheme="majorHAnsi" w:hAnsiTheme="majorHAnsi" w:cstheme="majorHAnsi"/>
          <w:sz w:val="20"/>
          <w:szCs w:val="20"/>
        </w:rPr>
        <w:t xml:space="preserve">données ne pouvant être mises en relation avec la personne, même indirectement (identification contextuelle c’est-à-dire par un ensemble de données </w:t>
      </w:r>
      <w:r w:rsidRPr="00D6238D">
        <w:rPr>
          <w:rFonts w:asciiTheme="majorHAnsi" w:hAnsiTheme="majorHAnsi" w:cstheme="majorHAnsi"/>
          <w:sz w:val="20"/>
          <w:szCs w:val="20"/>
        </w:rPr>
        <w:lastRenderedPageBreak/>
        <w:t>permettant de recouper les informations). Une donnée codée n’est jamais anonyme, puisque le détenteur du code peut faire le lien entre l’identité et le code)</w:t>
      </w:r>
    </w:p>
    <w:p w14:paraId="17175935" w14:textId="77777777" w:rsidR="00562C10" w:rsidRPr="00D6238D" w:rsidRDefault="00562C10" w:rsidP="00562C10">
      <w:pPr>
        <w:pStyle w:val="Paragraphedeliste"/>
        <w:numPr>
          <w:ilvl w:val="0"/>
          <w:numId w:val="10"/>
        </w:numPr>
        <w:spacing w:before="120" w:after="60"/>
        <w:ind w:left="1134" w:hanging="283"/>
        <w:rPr>
          <w:rFonts w:asciiTheme="majorHAnsi" w:hAnsiTheme="majorHAnsi" w:cstheme="majorHAnsi"/>
          <w:b/>
          <w:color w:val="000000"/>
          <w:sz w:val="20"/>
          <w:szCs w:val="20"/>
        </w:rPr>
      </w:pPr>
      <w:r w:rsidRPr="00D6238D">
        <w:rPr>
          <w:rFonts w:asciiTheme="majorHAnsi" w:hAnsiTheme="majorHAnsi" w:cstheme="majorHAnsi"/>
          <w:b/>
          <w:color w:val="000000"/>
          <w:sz w:val="20"/>
          <w:szCs w:val="20"/>
        </w:rPr>
        <w:t xml:space="preserve">Données personnelles codées : </w:t>
      </w:r>
      <w:r w:rsidRPr="00D6238D">
        <w:rPr>
          <w:rFonts w:asciiTheme="majorHAnsi" w:hAnsiTheme="majorHAnsi" w:cstheme="majorHAnsi"/>
          <w:sz w:val="20"/>
          <w:szCs w:val="20"/>
        </w:rPr>
        <w:t xml:space="preserve">données ne pouvant être mises en relation avec une personne identifiable que par l’intermédiaire d’un code.  </w:t>
      </w:r>
    </w:p>
    <w:p w14:paraId="75C5F515" w14:textId="77777777" w:rsidR="00562C10" w:rsidRPr="00D6238D" w:rsidRDefault="00562C10" w:rsidP="00562C10">
      <w:pPr>
        <w:pStyle w:val="Paragraphedeliste"/>
        <w:numPr>
          <w:ilvl w:val="0"/>
          <w:numId w:val="10"/>
        </w:numPr>
        <w:spacing w:before="120" w:after="60"/>
        <w:ind w:left="1134" w:hanging="283"/>
        <w:rPr>
          <w:rFonts w:asciiTheme="majorHAnsi" w:hAnsiTheme="majorHAnsi" w:cstheme="majorHAnsi"/>
          <w:b/>
          <w:color w:val="000000"/>
          <w:sz w:val="20"/>
          <w:szCs w:val="20"/>
        </w:rPr>
      </w:pPr>
      <w:r w:rsidRPr="00D6238D">
        <w:rPr>
          <w:rFonts w:asciiTheme="majorHAnsi" w:hAnsiTheme="majorHAnsi" w:cstheme="majorHAnsi"/>
          <w:b/>
          <w:color w:val="000000"/>
          <w:sz w:val="20"/>
          <w:szCs w:val="20"/>
        </w:rPr>
        <w:t xml:space="preserve">Données personnelles non codées : </w:t>
      </w:r>
      <w:r w:rsidRPr="00D6238D">
        <w:rPr>
          <w:rFonts w:asciiTheme="majorHAnsi" w:hAnsiTheme="majorHAnsi" w:cstheme="majorHAnsi"/>
          <w:color w:val="000000"/>
          <w:sz w:val="20"/>
          <w:szCs w:val="20"/>
        </w:rPr>
        <w:t xml:space="preserve">Données permettant une identification directe de la personne. </w:t>
      </w:r>
    </w:p>
    <w:p w14:paraId="465814A0" w14:textId="77777777" w:rsidR="00562C10" w:rsidRPr="00D6238D" w:rsidRDefault="00562C10" w:rsidP="00562C10">
      <w:pPr>
        <w:pStyle w:val="Paragraphedeliste"/>
        <w:numPr>
          <w:ilvl w:val="0"/>
          <w:numId w:val="10"/>
        </w:numPr>
        <w:spacing w:before="120" w:after="60"/>
        <w:ind w:left="1134" w:hanging="283"/>
        <w:rPr>
          <w:rFonts w:asciiTheme="majorHAnsi" w:hAnsiTheme="majorHAnsi" w:cstheme="majorHAnsi"/>
          <w:b/>
          <w:color w:val="000000"/>
          <w:sz w:val="20"/>
          <w:szCs w:val="20"/>
        </w:rPr>
      </w:pPr>
      <w:r w:rsidRPr="00D6238D">
        <w:rPr>
          <w:rFonts w:asciiTheme="majorHAnsi" w:hAnsiTheme="majorHAnsi" w:cstheme="majorHAnsi"/>
          <w:b/>
          <w:color w:val="000000"/>
          <w:sz w:val="20"/>
          <w:szCs w:val="20"/>
        </w:rPr>
        <w:t xml:space="preserve">Traitement primaire : </w:t>
      </w:r>
      <w:r w:rsidRPr="00D6238D">
        <w:rPr>
          <w:rFonts w:asciiTheme="majorHAnsi" w:hAnsiTheme="majorHAnsi" w:cstheme="majorHAnsi"/>
          <w:color w:val="000000"/>
          <w:sz w:val="20"/>
          <w:szCs w:val="20"/>
        </w:rPr>
        <w:t xml:space="preserve">Les données sont utilisées aux fins prévues lors de leur collecte. </w:t>
      </w:r>
    </w:p>
    <w:p w14:paraId="3C1C0A7A" w14:textId="7873AEA3" w:rsidR="00562C10" w:rsidRDefault="00562C10" w:rsidP="00562C10">
      <w:pPr>
        <w:pStyle w:val="Paragraphedeliste"/>
        <w:numPr>
          <w:ilvl w:val="0"/>
          <w:numId w:val="10"/>
        </w:numPr>
        <w:spacing w:before="120" w:after="60"/>
        <w:ind w:left="1134" w:hanging="283"/>
        <w:rPr>
          <w:rFonts w:asciiTheme="majorHAnsi" w:hAnsiTheme="majorHAnsi" w:cstheme="majorHAnsi"/>
          <w:color w:val="000000"/>
          <w:sz w:val="20"/>
          <w:szCs w:val="20"/>
        </w:rPr>
      </w:pPr>
      <w:r w:rsidRPr="00D6238D">
        <w:rPr>
          <w:rFonts w:asciiTheme="majorHAnsi" w:hAnsiTheme="majorHAnsi" w:cstheme="majorHAnsi"/>
          <w:b/>
          <w:color w:val="000000"/>
          <w:sz w:val="20"/>
          <w:szCs w:val="20"/>
        </w:rPr>
        <w:t xml:space="preserve">Traitement ultérieur : </w:t>
      </w:r>
      <w:r w:rsidRPr="00D6238D">
        <w:rPr>
          <w:rFonts w:asciiTheme="majorHAnsi" w:hAnsiTheme="majorHAnsi" w:cstheme="majorHAnsi"/>
          <w:color w:val="000000"/>
          <w:sz w:val="20"/>
          <w:szCs w:val="20"/>
        </w:rPr>
        <w:t xml:space="preserve">Réutilisation de données obtenues dans le cadre d’un traitement primaire, à des fins de recherche historique, statistique ou scientifique. </w:t>
      </w:r>
    </w:p>
    <w:p w14:paraId="4F221497" w14:textId="77777777" w:rsidR="005B37A0" w:rsidRPr="008D1501" w:rsidRDefault="005B37A0" w:rsidP="005B37A0">
      <w:pPr>
        <w:spacing w:before="120" w:after="60"/>
        <w:ind w:left="709"/>
        <w:jc w:val="both"/>
        <w:rPr>
          <w:rFonts w:asciiTheme="majorHAnsi" w:hAnsiTheme="majorHAnsi" w:cs="Calibri"/>
          <w:sz w:val="20"/>
          <w:szCs w:val="20"/>
        </w:rPr>
      </w:pPr>
      <w:r w:rsidRPr="008D1501">
        <w:rPr>
          <w:rFonts w:asciiTheme="majorHAnsi" w:hAnsiTheme="majorHAnsi" w:cs="Calibri"/>
          <w:sz w:val="20"/>
          <w:szCs w:val="20"/>
        </w:rPr>
        <w:t>Les études sur du matériel biologique résiduel (MHR)</w:t>
      </w:r>
    </w:p>
    <w:p w14:paraId="697CC283" w14:textId="77777777" w:rsidR="005B37A0" w:rsidRPr="008D1501" w:rsidRDefault="005B37A0" w:rsidP="005B37A0">
      <w:pPr>
        <w:pStyle w:val="Paragraphedeliste"/>
        <w:numPr>
          <w:ilvl w:val="0"/>
          <w:numId w:val="2"/>
        </w:numPr>
        <w:spacing w:before="120" w:after="60"/>
        <w:jc w:val="both"/>
        <w:rPr>
          <w:rFonts w:asciiTheme="majorHAnsi" w:hAnsiTheme="majorHAnsi" w:cs="Calibri"/>
          <w:sz w:val="20"/>
          <w:szCs w:val="20"/>
        </w:rPr>
      </w:pPr>
      <w:r w:rsidRPr="008D1501">
        <w:rPr>
          <w:rFonts w:asciiTheme="majorHAnsi" w:hAnsiTheme="majorHAnsi" w:cs="Calibri"/>
          <w:sz w:val="20"/>
          <w:szCs w:val="20"/>
        </w:rPr>
        <w:t xml:space="preserve">Résidu de matériel biologique prélevé dans le cadre diagnostique </w:t>
      </w:r>
    </w:p>
    <w:p w14:paraId="723F1DBD" w14:textId="77777777" w:rsidR="005B37A0" w:rsidRPr="008D1501" w:rsidRDefault="005B37A0" w:rsidP="005B37A0">
      <w:pPr>
        <w:pStyle w:val="Paragraphedeliste"/>
        <w:numPr>
          <w:ilvl w:val="0"/>
          <w:numId w:val="2"/>
        </w:numPr>
        <w:spacing w:before="120" w:after="60"/>
        <w:jc w:val="both"/>
        <w:rPr>
          <w:rFonts w:asciiTheme="majorHAnsi" w:hAnsiTheme="majorHAnsi" w:cs="Calibri"/>
          <w:sz w:val="20"/>
          <w:szCs w:val="20"/>
        </w:rPr>
      </w:pPr>
      <w:r w:rsidRPr="008D1501">
        <w:rPr>
          <w:rFonts w:asciiTheme="majorHAnsi" w:hAnsiTheme="majorHAnsi" w:cs="Calibri"/>
          <w:sz w:val="20"/>
          <w:szCs w:val="20"/>
        </w:rPr>
        <w:t>Résidu thérapeutique dont on a conservé le surplus comme un échantillon sanguin</w:t>
      </w:r>
    </w:p>
    <w:p w14:paraId="7A64C90D" w14:textId="77777777" w:rsidR="005B37A0" w:rsidRPr="008D1501" w:rsidRDefault="005B37A0" w:rsidP="005B37A0">
      <w:pPr>
        <w:pStyle w:val="Paragraphedeliste"/>
        <w:numPr>
          <w:ilvl w:val="0"/>
          <w:numId w:val="2"/>
        </w:numPr>
        <w:spacing w:before="120" w:after="60"/>
        <w:jc w:val="both"/>
        <w:rPr>
          <w:rFonts w:asciiTheme="majorHAnsi" w:hAnsiTheme="majorHAnsi" w:cs="Calibri"/>
          <w:sz w:val="20"/>
          <w:szCs w:val="20"/>
        </w:rPr>
      </w:pPr>
      <w:r w:rsidRPr="008D1501">
        <w:rPr>
          <w:rFonts w:asciiTheme="majorHAnsi" w:hAnsiTheme="majorHAnsi" w:cs="Calibri"/>
          <w:sz w:val="20"/>
          <w:szCs w:val="20"/>
        </w:rPr>
        <w:t>Résidu de matériel de biopsie, ou pièce de résection destinée à être éliminée, etc. …</w:t>
      </w:r>
    </w:p>
    <w:p w14:paraId="0781FF6C" w14:textId="77777777" w:rsidR="005B37A0" w:rsidRPr="008D1501" w:rsidRDefault="005B37A0" w:rsidP="005B37A0">
      <w:pPr>
        <w:spacing w:before="120" w:after="60"/>
        <w:ind w:left="709"/>
        <w:jc w:val="both"/>
        <w:rPr>
          <w:rFonts w:asciiTheme="majorHAnsi" w:hAnsiTheme="majorHAnsi" w:cs="Calibri"/>
          <w:sz w:val="20"/>
          <w:szCs w:val="20"/>
        </w:rPr>
      </w:pPr>
    </w:p>
    <w:p w14:paraId="213083EA" w14:textId="77777777" w:rsidR="005B37A0" w:rsidRPr="008D1501" w:rsidRDefault="005B37A0" w:rsidP="005B37A0">
      <w:pPr>
        <w:spacing w:before="120" w:after="60"/>
        <w:ind w:left="709"/>
        <w:jc w:val="both"/>
        <w:rPr>
          <w:rFonts w:asciiTheme="majorHAnsi" w:hAnsiTheme="majorHAnsi" w:cs="Calibri"/>
          <w:sz w:val="20"/>
          <w:szCs w:val="20"/>
        </w:rPr>
      </w:pPr>
      <w:r w:rsidRPr="008D1501">
        <w:rPr>
          <w:rFonts w:asciiTheme="majorHAnsi" w:hAnsiTheme="majorHAnsi" w:cs="Calibri"/>
          <w:sz w:val="20"/>
          <w:szCs w:val="20"/>
        </w:rPr>
        <w:t>Les études sur MHR peuvent être considérées comme des études rétrospectives MAIS nécessitent une information générique au patient qui doit pouvoir s’opposer à l’utilisation de ses MHR. Les études destinées au calibrage de machine sortent de cette application.</w:t>
      </w:r>
    </w:p>
    <w:p w14:paraId="5D416BE4" w14:textId="77777777" w:rsidR="005B37A0" w:rsidRPr="008D1501" w:rsidRDefault="005B37A0" w:rsidP="005B37A0">
      <w:pPr>
        <w:spacing w:before="120" w:after="60"/>
        <w:ind w:left="709"/>
        <w:jc w:val="both"/>
        <w:rPr>
          <w:rFonts w:asciiTheme="majorHAnsi" w:hAnsiTheme="majorHAnsi" w:cs="Calibri"/>
          <w:sz w:val="20"/>
          <w:szCs w:val="20"/>
        </w:rPr>
      </w:pPr>
      <w:r w:rsidRPr="008D1501">
        <w:rPr>
          <w:rFonts w:asciiTheme="majorHAnsi" w:hAnsiTheme="majorHAnsi" w:cs="Calibri"/>
          <w:sz w:val="20"/>
          <w:szCs w:val="20"/>
        </w:rPr>
        <w:t xml:space="preserve">Les échantillons doivent être stockés dans une </w:t>
      </w:r>
      <w:proofErr w:type="spellStart"/>
      <w:r w:rsidRPr="008D1501">
        <w:rPr>
          <w:rFonts w:asciiTheme="majorHAnsi" w:hAnsiTheme="majorHAnsi" w:cs="Calibri"/>
          <w:sz w:val="20"/>
          <w:szCs w:val="20"/>
        </w:rPr>
        <w:t>biobanque</w:t>
      </w:r>
      <w:proofErr w:type="spellEnd"/>
      <w:r w:rsidRPr="008D1501">
        <w:rPr>
          <w:rFonts w:asciiTheme="majorHAnsi" w:hAnsiTheme="majorHAnsi" w:cs="Calibri"/>
          <w:sz w:val="20"/>
          <w:szCs w:val="20"/>
        </w:rPr>
        <w:t xml:space="preserve"> répondant aux critères législatifs en vigueur notamment pour assurer une traçabilité des échantillons.</w:t>
      </w:r>
    </w:p>
    <w:p w14:paraId="08FF8F1E" w14:textId="409E5B85" w:rsidR="005B37A0" w:rsidRDefault="005B37A0" w:rsidP="009215E1">
      <w:pPr>
        <w:pStyle w:val="Paragraphedeliste"/>
        <w:spacing w:before="120" w:after="60"/>
        <w:ind w:left="1134"/>
        <w:rPr>
          <w:rFonts w:asciiTheme="majorHAnsi" w:hAnsiTheme="majorHAnsi" w:cstheme="majorHAnsi"/>
          <w:color w:val="000000"/>
          <w:sz w:val="20"/>
          <w:szCs w:val="20"/>
        </w:rPr>
      </w:pPr>
    </w:p>
    <w:p w14:paraId="5CD9DA97" w14:textId="1262257C" w:rsidR="00DF31A4" w:rsidRPr="00DF31A4" w:rsidRDefault="00DF31A4" w:rsidP="00C25945">
      <w:pPr>
        <w:pStyle w:val="Titre1"/>
        <w:pBdr>
          <w:bottom w:val="single" w:sz="4" w:space="1" w:color="auto"/>
        </w:pBdr>
        <w:rPr>
          <w:rFonts w:asciiTheme="majorHAnsi" w:hAnsiTheme="majorHAnsi" w:cstheme="majorHAnsi"/>
          <w:i/>
          <w:iCs/>
          <w:sz w:val="22"/>
          <w:szCs w:val="22"/>
        </w:rPr>
      </w:pPr>
      <w:r>
        <w:rPr>
          <w:rFonts w:asciiTheme="majorHAnsi" w:hAnsiTheme="majorHAnsi" w:cstheme="majorHAnsi"/>
          <w:i/>
          <w:iCs/>
          <w:sz w:val="22"/>
          <w:szCs w:val="22"/>
        </w:rPr>
        <w:t>Conservation des données</w:t>
      </w:r>
    </w:p>
    <w:p w14:paraId="1629CE3E" w14:textId="77777777" w:rsidR="00DF31A4" w:rsidRPr="00D6238D" w:rsidRDefault="00DF31A4" w:rsidP="009215E1">
      <w:pPr>
        <w:pStyle w:val="Paragraphedeliste"/>
        <w:spacing w:before="120" w:after="60"/>
        <w:ind w:left="1134"/>
        <w:rPr>
          <w:rFonts w:asciiTheme="majorHAnsi" w:hAnsiTheme="majorHAnsi" w:cstheme="majorHAnsi"/>
          <w:color w:val="000000"/>
          <w:sz w:val="20"/>
          <w:szCs w:val="20"/>
        </w:rPr>
      </w:pPr>
    </w:p>
    <w:p w14:paraId="0A135B21" w14:textId="5F938AE7" w:rsidR="00AB6976" w:rsidRPr="008D1501" w:rsidRDefault="00AB6976" w:rsidP="00A54BAA">
      <w:pPr>
        <w:pStyle w:val="NormalWeb"/>
        <w:spacing w:before="120"/>
        <w:ind w:left="709"/>
        <w:jc w:val="both"/>
        <w:rPr>
          <w:rFonts w:asciiTheme="majorHAnsi" w:hAnsiTheme="majorHAnsi" w:cstheme="majorHAnsi"/>
          <w:color w:val="auto"/>
          <w:sz w:val="20"/>
          <w:szCs w:val="20"/>
        </w:rPr>
      </w:pPr>
      <w:r w:rsidRPr="008D1501">
        <w:rPr>
          <w:rFonts w:asciiTheme="majorHAnsi" w:hAnsiTheme="majorHAnsi" w:cstheme="majorHAnsi"/>
          <w:color w:val="auto"/>
          <w:sz w:val="20"/>
          <w:szCs w:val="20"/>
        </w:rPr>
        <w:t xml:space="preserve">L’investigateur doit fournir au CE l’ensemble des documents nécessaires attestant de la conservation des données hors de la portée d’autrui afin de garantir le respect des règles RGPD. </w:t>
      </w:r>
    </w:p>
    <w:p w14:paraId="7502E9D9" w14:textId="049EA8D5" w:rsidR="00AB6976" w:rsidRPr="008D1501" w:rsidRDefault="00AB6976" w:rsidP="00A54BAA">
      <w:pPr>
        <w:pStyle w:val="NormalWeb"/>
        <w:spacing w:before="120"/>
        <w:ind w:left="709"/>
        <w:jc w:val="both"/>
        <w:rPr>
          <w:rFonts w:asciiTheme="majorHAnsi" w:hAnsiTheme="majorHAnsi" w:cstheme="majorHAnsi"/>
          <w:color w:val="auto"/>
          <w:sz w:val="20"/>
          <w:szCs w:val="20"/>
        </w:rPr>
      </w:pPr>
      <w:r w:rsidRPr="008D1501">
        <w:rPr>
          <w:rFonts w:asciiTheme="majorHAnsi" w:hAnsiTheme="majorHAnsi" w:cstheme="majorHAnsi"/>
          <w:color w:val="auto"/>
          <w:sz w:val="20"/>
          <w:szCs w:val="20"/>
        </w:rPr>
        <w:t>Les données collectées ne peuvent être partagée</w:t>
      </w:r>
      <w:r w:rsidR="00B968A0">
        <w:rPr>
          <w:rFonts w:asciiTheme="majorHAnsi" w:hAnsiTheme="majorHAnsi" w:cstheme="majorHAnsi"/>
          <w:color w:val="auto"/>
          <w:sz w:val="20"/>
          <w:szCs w:val="20"/>
        </w:rPr>
        <w:t>s</w:t>
      </w:r>
      <w:r w:rsidRPr="008D1501">
        <w:rPr>
          <w:rFonts w:asciiTheme="majorHAnsi" w:hAnsiTheme="majorHAnsi" w:cstheme="majorHAnsi"/>
          <w:color w:val="auto"/>
          <w:sz w:val="20"/>
          <w:szCs w:val="20"/>
        </w:rPr>
        <w:t xml:space="preserve"> qu’avec un nombre limité d’intervenants préalablement listés</w:t>
      </w:r>
      <w:r w:rsidR="00A833C1" w:rsidRPr="008D1501">
        <w:rPr>
          <w:rFonts w:asciiTheme="majorHAnsi" w:hAnsiTheme="majorHAnsi" w:cstheme="majorHAnsi"/>
          <w:color w:val="auto"/>
          <w:sz w:val="20"/>
          <w:szCs w:val="20"/>
        </w:rPr>
        <w:t>.</w:t>
      </w:r>
    </w:p>
    <w:p w14:paraId="110C8E17" w14:textId="64B68479" w:rsidR="00AB6976" w:rsidRPr="008D1501" w:rsidRDefault="00AB6976" w:rsidP="00A54BAA">
      <w:pPr>
        <w:pStyle w:val="NormalWeb"/>
        <w:spacing w:before="120"/>
        <w:ind w:left="709"/>
        <w:jc w:val="both"/>
        <w:rPr>
          <w:rFonts w:asciiTheme="majorHAnsi" w:hAnsiTheme="majorHAnsi" w:cstheme="majorHAnsi"/>
          <w:color w:val="auto"/>
          <w:sz w:val="20"/>
          <w:szCs w:val="20"/>
        </w:rPr>
      </w:pPr>
      <w:r w:rsidRPr="008D1501">
        <w:rPr>
          <w:rFonts w:asciiTheme="majorHAnsi" w:hAnsiTheme="majorHAnsi" w:cstheme="majorHAnsi"/>
          <w:color w:val="auto"/>
          <w:sz w:val="20"/>
          <w:szCs w:val="20"/>
        </w:rPr>
        <w:t>Les donn</w:t>
      </w:r>
      <w:r w:rsidR="00A833C1" w:rsidRPr="008D1501">
        <w:rPr>
          <w:rFonts w:asciiTheme="majorHAnsi" w:hAnsiTheme="majorHAnsi" w:cstheme="majorHAnsi"/>
          <w:color w:val="auto"/>
          <w:sz w:val="20"/>
          <w:szCs w:val="20"/>
        </w:rPr>
        <w:t>é</w:t>
      </w:r>
      <w:r w:rsidRPr="008D1501">
        <w:rPr>
          <w:rFonts w:asciiTheme="majorHAnsi" w:hAnsiTheme="majorHAnsi" w:cstheme="majorHAnsi"/>
          <w:color w:val="auto"/>
          <w:sz w:val="20"/>
          <w:szCs w:val="20"/>
        </w:rPr>
        <w:t xml:space="preserve">es ne peuvent être conservées indéfiniment. Une période au terme de laquelle les données sont détruites / effacées doit apparaitre dans les documents soumis au CE. </w:t>
      </w:r>
    </w:p>
    <w:p w14:paraId="67B43C6D" w14:textId="2E0EF636" w:rsidR="009659C2" w:rsidRPr="008D1501" w:rsidRDefault="009659C2" w:rsidP="00A54BAA">
      <w:pPr>
        <w:pStyle w:val="NormalWeb"/>
        <w:spacing w:before="120"/>
        <w:ind w:left="709"/>
        <w:jc w:val="both"/>
        <w:rPr>
          <w:rFonts w:asciiTheme="majorHAnsi" w:hAnsiTheme="majorHAnsi" w:cstheme="majorHAnsi"/>
          <w:color w:val="auto"/>
          <w:sz w:val="20"/>
          <w:szCs w:val="20"/>
        </w:rPr>
      </w:pPr>
      <w:r w:rsidRPr="008D1501">
        <w:rPr>
          <w:rFonts w:asciiTheme="majorHAnsi" w:hAnsiTheme="majorHAnsi" w:cstheme="majorHAnsi"/>
          <w:color w:val="auto"/>
          <w:sz w:val="20"/>
          <w:szCs w:val="20"/>
        </w:rPr>
        <w:t>Les données doivent être anonymisées c’est-à-dire codées pour ne pas permettre la reconnaissance de la personne incluse dans l’étude ou pseud</w:t>
      </w:r>
      <w:r w:rsidR="007E209C" w:rsidRPr="008D1501">
        <w:rPr>
          <w:rFonts w:asciiTheme="majorHAnsi" w:hAnsiTheme="majorHAnsi" w:cstheme="majorHAnsi"/>
          <w:color w:val="auto"/>
          <w:sz w:val="20"/>
          <w:szCs w:val="20"/>
        </w:rPr>
        <w:t>o-</w:t>
      </w:r>
      <w:r w:rsidRPr="008D1501">
        <w:rPr>
          <w:rFonts w:asciiTheme="majorHAnsi" w:hAnsiTheme="majorHAnsi" w:cstheme="majorHAnsi"/>
          <w:color w:val="auto"/>
          <w:sz w:val="20"/>
          <w:szCs w:val="20"/>
        </w:rPr>
        <w:t xml:space="preserve">anonymisées dans le cas </w:t>
      </w:r>
      <w:r w:rsidR="00A233EC" w:rsidRPr="008D1501">
        <w:rPr>
          <w:rFonts w:asciiTheme="majorHAnsi" w:hAnsiTheme="majorHAnsi" w:cstheme="majorHAnsi"/>
          <w:color w:val="auto"/>
          <w:sz w:val="20"/>
          <w:szCs w:val="20"/>
        </w:rPr>
        <w:t>où</w:t>
      </w:r>
      <w:r w:rsidRPr="008D1501">
        <w:rPr>
          <w:rFonts w:asciiTheme="majorHAnsi" w:hAnsiTheme="majorHAnsi" w:cstheme="majorHAnsi"/>
          <w:color w:val="auto"/>
          <w:sz w:val="20"/>
          <w:szCs w:val="20"/>
        </w:rPr>
        <w:t xml:space="preserve"> l’ensembles des informations collectées permettrait une reconnaissance d’une personne. Dans ce dernier cas une attention particulière devra être apportée à la sécurisation du fichier : serveur protégé, accès à un utilisateur unique, e</w:t>
      </w:r>
      <w:r w:rsidR="008D1501">
        <w:rPr>
          <w:rFonts w:asciiTheme="majorHAnsi" w:hAnsiTheme="majorHAnsi" w:cstheme="majorHAnsi"/>
          <w:color w:val="auto"/>
          <w:sz w:val="20"/>
          <w:szCs w:val="20"/>
        </w:rPr>
        <w:t>tc</w:t>
      </w:r>
      <w:r w:rsidRPr="008D1501">
        <w:rPr>
          <w:rFonts w:asciiTheme="majorHAnsi" w:hAnsiTheme="majorHAnsi" w:cstheme="majorHAnsi"/>
          <w:color w:val="auto"/>
          <w:sz w:val="20"/>
          <w:szCs w:val="20"/>
        </w:rPr>
        <w:t xml:space="preserve">… </w:t>
      </w:r>
    </w:p>
    <w:p w14:paraId="1ACAC7AF" w14:textId="74F2A795" w:rsidR="00562C10" w:rsidRPr="008D1501" w:rsidRDefault="00AB6976" w:rsidP="00A54BAA">
      <w:pPr>
        <w:pStyle w:val="NormalWeb"/>
        <w:spacing w:before="120"/>
        <w:ind w:left="709"/>
        <w:rPr>
          <w:rFonts w:asciiTheme="majorHAnsi" w:hAnsiTheme="majorHAnsi" w:cstheme="majorHAnsi"/>
          <w:color w:val="auto"/>
          <w:sz w:val="20"/>
          <w:szCs w:val="20"/>
        </w:rPr>
      </w:pPr>
      <w:r w:rsidRPr="008D1501">
        <w:rPr>
          <w:rFonts w:asciiTheme="majorHAnsi" w:hAnsiTheme="majorHAnsi" w:cstheme="majorHAnsi"/>
          <w:color w:val="auto"/>
          <w:sz w:val="20"/>
          <w:szCs w:val="20"/>
        </w:rPr>
        <w:t>Toute information supplémentaire et avis de conformité aux règles RGPD peu</w:t>
      </w:r>
      <w:r w:rsidR="008D1501">
        <w:rPr>
          <w:rFonts w:asciiTheme="majorHAnsi" w:hAnsiTheme="majorHAnsi" w:cstheme="majorHAnsi"/>
          <w:color w:val="auto"/>
          <w:sz w:val="20"/>
          <w:szCs w:val="20"/>
        </w:rPr>
        <w:t>vent</w:t>
      </w:r>
      <w:r w:rsidRPr="008D1501">
        <w:rPr>
          <w:rFonts w:asciiTheme="majorHAnsi" w:hAnsiTheme="majorHAnsi" w:cstheme="majorHAnsi"/>
          <w:color w:val="auto"/>
          <w:sz w:val="20"/>
          <w:szCs w:val="20"/>
        </w:rPr>
        <w:t xml:space="preserve"> être obtenu</w:t>
      </w:r>
      <w:r w:rsidR="008D1501">
        <w:rPr>
          <w:rFonts w:asciiTheme="majorHAnsi" w:hAnsiTheme="majorHAnsi" w:cstheme="majorHAnsi"/>
          <w:color w:val="auto"/>
          <w:sz w:val="20"/>
          <w:szCs w:val="20"/>
        </w:rPr>
        <w:t>s</w:t>
      </w:r>
      <w:r w:rsidRPr="008D1501">
        <w:rPr>
          <w:rFonts w:asciiTheme="majorHAnsi" w:hAnsiTheme="majorHAnsi" w:cstheme="majorHAnsi"/>
          <w:color w:val="auto"/>
          <w:sz w:val="20"/>
          <w:szCs w:val="20"/>
        </w:rPr>
        <w:t xml:space="preserve"> par demande au DPO de la CSPO </w:t>
      </w:r>
      <w:r w:rsidR="008D1501">
        <w:rPr>
          <w:rFonts w:asciiTheme="majorHAnsi" w:hAnsiTheme="majorHAnsi" w:cstheme="majorHAnsi"/>
          <w:color w:val="auto"/>
          <w:sz w:val="20"/>
          <w:szCs w:val="20"/>
        </w:rPr>
        <w:t xml:space="preserve">à l’adresse </w:t>
      </w:r>
      <w:r w:rsidRPr="008D1501">
        <w:rPr>
          <w:rFonts w:asciiTheme="majorHAnsi" w:hAnsiTheme="majorHAnsi" w:cstheme="majorHAnsi"/>
          <w:color w:val="auto"/>
          <w:sz w:val="20"/>
          <w:szCs w:val="20"/>
        </w:rPr>
        <w:t xml:space="preserve">mail : </w:t>
      </w:r>
      <w:hyperlink r:id="rId9" w:history="1">
        <w:r w:rsidR="00A833C1" w:rsidRPr="008D1501">
          <w:rPr>
            <w:rStyle w:val="Lienhypertexte"/>
            <w:rFonts w:asciiTheme="majorHAnsi" w:hAnsiTheme="majorHAnsi" w:cstheme="majorHAnsi"/>
            <w:color w:val="auto"/>
            <w:sz w:val="20"/>
            <w:szCs w:val="20"/>
          </w:rPr>
          <w:t>gdpr@cspo.be</w:t>
        </w:r>
      </w:hyperlink>
      <w:r w:rsidR="00A833C1" w:rsidRPr="008D1501">
        <w:rPr>
          <w:rFonts w:asciiTheme="majorHAnsi" w:hAnsiTheme="majorHAnsi" w:cstheme="majorHAnsi"/>
          <w:color w:val="auto"/>
          <w:sz w:val="20"/>
          <w:szCs w:val="20"/>
        </w:rPr>
        <w:t xml:space="preserve"> </w:t>
      </w:r>
      <w:r w:rsidR="00562C10" w:rsidRPr="008D1501">
        <w:rPr>
          <w:rFonts w:asciiTheme="majorHAnsi" w:hAnsiTheme="majorHAnsi" w:cstheme="majorHAnsi"/>
          <w:color w:val="auto"/>
          <w:sz w:val="20"/>
          <w:szCs w:val="20"/>
        </w:rPr>
        <w:br/>
      </w:r>
    </w:p>
    <w:p w14:paraId="705B447C" w14:textId="75D96F92" w:rsidR="00562C10" w:rsidRDefault="00562C10" w:rsidP="00562C10">
      <w:pPr>
        <w:pStyle w:val="Titre1"/>
        <w:pBdr>
          <w:bottom w:val="single" w:sz="4" w:space="1" w:color="auto"/>
        </w:pBdr>
        <w:spacing w:before="120" w:after="0"/>
        <w:rPr>
          <w:rFonts w:asciiTheme="majorHAnsi" w:hAnsiTheme="majorHAnsi" w:cstheme="majorHAnsi"/>
          <w:i/>
          <w:iCs/>
          <w:sz w:val="22"/>
          <w:szCs w:val="22"/>
        </w:rPr>
      </w:pPr>
      <w:bookmarkStart w:id="18" w:name="_Toc92282455"/>
      <w:r w:rsidRPr="00A33053">
        <w:rPr>
          <w:rFonts w:asciiTheme="majorHAnsi" w:hAnsiTheme="majorHAnsi" w:cstheme="majorHAnsi"/>
          <w:i/>
          <w:iCs/>
          <w:sz w:val="22"/>
          <w:szCs w:val="22"/>
        </w:rPr>
        <w:t>R</w:t>
      </w:r>
      <w:bookmarkEnd w:id="18"/>
      <w:r w:rsidR="00F67693" w:rsidRPr="00A33053">
        <w:rPr>
          <w:rFonts w:asciiTheme="majorHAnsi" w:hAnsiTheme="majorHAnsi" w:cstheme="majorHAnsi"/>
          <w:i/>
          <w:iCs/>
          <w:sz w:val="22"/>
          <w:szCs w:val="22"/>
        </w:rPr>
        <w:t>esponsabilités</w:t>
      </w:r>
    </w:p>
    <w:p w14:paraId="319A26FB" w14:textId="77777777" w:rsidR="00A133AD" w:rsidRPr="00A133AD" w:rsidRDefault="00A133AD" w:rsidP="00A133AD"/>
    <w:p w14:paraId="785F46EC" w14:textId="77777777" w:rsidR="00562C10" w:rsidRPr="00D6238D" w:rsidRDefault="00562C10" w:rsidP="00562C10">
      <w:pPr>
        <w:spacing w:before="120" w:after="60"/>
        <w:ind w:left="426"/>
        <w:jc w:val="both"/>
        <w:rPr>
          <w:rFonts w:asciiTheme="majorHAnsi" w:hAnsiTheme="majorHAnsi" w:cstheme="majorHAnsi"/>
          <w:sz w:val="20"/>
          <w:szCs w:val="20"/>
        </w:rPr>
      </w:pPr>
      <w:r w:rsidRPr="00D6238D">
        <w:rPr>
          <w:rFonts w:asciiTheme="majorHAnsi" w:hAnsiTheme="majorHAnsi" w:cstheme="majorHAnsi"/>
          <w:b/>
          <w:sz w:val="20"/>
          <w:szCs w:val="20"/>
        </w:rPr>
        <w:t>Le Règlement général en protection des données (RGPD) ainsi que la loi sur les droits du patient (2002) sont d’application pour les études rétrospectives</w:t>
      </w:r>
      <w:r w:rsidRPr="00D6238D">
        <w:rPr>
          <w:rFonts w:asciiTheme="majorHAnsi" w:hAnsiTheme="majorHAnsi" w:cstheme="majorHAnsi"/>
          <w:sz w:val="20"/>
          <w:szCs w:val="20"/>
        </w:rPr>
        <w:t xml:space="preserve"> : le médecin qui communique à des tiers les données de son patient à des fins de recherche historique, scientifique ou statistique viole à la fois le secret professionnel et la confidentialité des données à caractère personnel. </w:t>
      </w:r>
    </w:p>
    <w:p w14:paraId="7A30D1ED" w14:textId="77777777" w:rsidR="00562C10" w:rsidRPr="00D6238D" w:rsidRDefault="00562C10" w:rsidP="00562C10">
      <w:pPr>
        <w:spacing w:before="120" w:after="60"/>
        <w:ind w:left="426"/>
        <w:jc w:val="both"/>
        <w:rPr>
          <w:rFonts w:asciiTheme="majorHAnsi" w:hAnsiTheme="majorHAnsi" w:cstheme="majorHAnsi"/>
          <w:sz w:val="20"/>
          <w:szCs w:val="20"/>
        </w:rPr>
      </w:pPr>
      <w:r w:rsidRPr="00D6238D">
        <w:rPr>
          <w:rFonts w:asciiTheme="majorHAnsi" w:hAnsiTheme="majorHAnsi" w:cstheme="majorHAnsi"/>
          <w:sz w:val="20"/>
          <w:szCs w:val="20"/>
        </w:rPr>
        <w:t xml:space="preserve">La loi sur la Protection de la Vie Privée (LPVP) prévoit cependant des exceptions : </w:t>
      </w:r>
    </w:p>
    <w:p w14:paraId="3DF27D97" w14:textId="77777777" w:rsidR="00562C10" w:rsidRPr="00D6238D" w:rsidRDefault="00562C10" w:rsidP="00562C10">
      <w:pPr>
        <w:numPr>
          <w:ilvl w:val="0"/>
          <w:numId w:val="2"/>
        </w:numPr>
        <w:spacing w:before="120" w:after="60"/>
        <w:jc w:val="both"/>
        <w:rPr>
          <w:rFonts w:asciiTheme="majorHAnsi" w:hAnsiTheme="majorHAnsi" w:cstheme="majorHAnsi"/>
          <w:sz w:val="20"/>
          <w:szCs w:val="20"/>
        </w:rPr>
      </w:pPr>
      <w:r w:rsidRPr="00D6238D">
        <w:rPr>
          <w:rFonts w:asciiTheme="majorHAnsi" w:hAnsiTheme="majorHAnsi" w:cstheme="majorHAnsi"/>
          <w:sz w:val="20"/>
          <w:szCs w:val="20"/>
        </w:rPr>
        <w:t xml:space="preserve">Le patient donne son consentement explicite par écrit. </w:t>
      </w:r>
    </w:p>
    <w:p w14:paraId="1AC8D383" w14:textId="77777777" w:rsidR="00562C10" w:rsidRPr="00D6238D" w:rsidRDefault="00562C10" w:rsidP="00562C10">
      <w:pPr>
        <w:numPr>
          <w:ilvl w:val="0"/>
          <w:numId w:val="2"/>
        </w:numPr>
        <w:spacing w:before="120" w:after="60"/>
        <w:jc w:val="both"/>
        <w:rPr>
          <w:rFonts w:asciiTheme="majorHAnsi" w:hAnsiTheme="majorHAnsi" w:cstheme="majorHAnsi"/>
          <w:sz w:val="20"/>
          <w:szCs w:val="20"/>
        </w:rPr>
      </w:pPr>
      <w:r w:rsidRPr="00D6238D">
        <w:rPr>
          <w:rFonts w:asciiTheme="majorHAnsi" w:hAnsiTheme="majorHAnsi" w:cstheme="majorHAnsi"/>
          <w:sz w:val="20"/>
          <w:szCs w:val="20"/>
        </w:rPr>
        <w:t xml:space="preserve">La loi autorise le transfert lors d’un traitement secondaire (études rétrospectives) de données : </w:t>
      </w:r>
    </w:p>
    <w:p w14:paraId="25671146" w14:textId="3B54A691" w:rsidR="00562C10" w:rsidRPr="00D6238D" w:rsidRDefault="00613D7C" w:rsidP="00562C10">
      <w:pPr>
        <w:numPr>
          <w:ilvl w:val="1"/>
          <w:numId w:val="2"/>
        </w:numPr>
        <w:spacing w:before="120" w:after="60"/>
        <w:jc w:val="both"/>
        <w:rPr>
          <w:rFonts w:asciiTheme="majorHAnsi" w:hAnsiTheme="majorHAnsi" w:cstheme="majorHAnsi"/>
          <w:sz w:val="20"/>
          <w:szCs w:val="20"/>
        </w:rPr>
      </w:pPr>
      <w:r w:rsidRPr="00D6238D">
        <w:rPr>
          <w:rFonts w:asciiTheme="majorHAnsi" w:hAnsiTheme="majorHAnsi" w:cstheme="majorHAnsi"/>
          <w:sz w:val="20"/>
          <w:szCs w:val="20"/>
        </w:rPr>
        <w:lastRenderedPageBreak/>
        <w:t>Anonymisées</w:t>
      </w:r>
    </w:p>
    <w:p w14:paraId="7E0E653F" w14:textId="0411D1A2" w:rsidR="00562C10" w:rsidRPr="00D6238D" w:rsidRDefault="00613D7C" w:rsidP="00562C10">
      <w:pPr>
        <w:numPr>
          <w:ilvl w:val="1"/>
          <w:numId w:val="2"/>
        </w:numPr>
        <w:spacing w:before="120" w:after="60"/>
        <w:jc w:val="both"/>
        <w:rPr>
          <w:rFonts w:asciiTheme="majorHAnsi" w:hAnsiTheme="majorHAnsi" w:cstheme="majorHAnsi"/>
          <w:sz w:val="20"/>
          <w:szCs w:val="20"/>
        </w:rPr>
      </w:pPr>
      <w:r w:rsidRPr="00D6238D">
        <w:rPr>
          <w:rFonts w:asciiTheme="majorHAnsi" w:hAnsiTheme="majorHAnsi" w:cstheme="majorHAnsi"/>
          <w:sz w:val="20"/>
          <w:szCs w:val="20"/>
        </w:rPr>
        <w:t>Codées</w:t>
      </w:r>
      <w:r w:rsidR="00562C10" w:rsidRPr="00D6238D">
        <w:rPr>
          <w:rFonts w:asciiTheme="majorHAnsi" w:hAnsiTheme="majorHAnsi" w:cstheme="majorHAnsi"/>
          <w:sz w:val="20"/>
          <w:szCs w:val="20"/>
        </w:rPr>
        <w:t> : la personne doit être informée du traitement de ses données et possède un droit d’opposition (consentement implicite) ;</w:t>
      </w:r>
    </w:p>
    <w:p w14:paraId="094F1248" w14:textId="3C6A1923" w:rsidR="00562C10" w:rsidRPr="00D6238D" w:rsidRDefault="00613D7C" w:rsidP="00562C10">
      <w:pPr>
        <w:numPr>
          <w:ilvl w:val="1"/>
          <w:numId w:val="2"/>
        </w:numPr>
        <w:spacing w:before="120" w:after="60"/>
        <w:jc w:val="both"/>
        <w:rPr>
          <w:rFonts w:asciiTheme="majorHAnsi" w:hAnsiTheme="majorHAnsi" w:cstheme="majorHAnsi"/>
          <w:sz w:val="20"/>
          <w:szCs w:val="20"/>
        </w:rPr>
      </w:pPr>
      <w:r w:rsidRPr="00D6238D">
        <w:rPr>
          <w:rFonts w:asciiTheme="majorHAnsi" w:hAnsiTheme="majorHAnsi" w:cstheme="majorHAnsi"/>
          <w:sz w:val="20"/>
          <w:szCs w:val="20"/>
        </w:rPr>
        <w:t>Non</w:t>
      </w:r>
      <w:r w:rsidR="00562C10" w:rsidRPr="00D6238D">
        <w:rPr>
          <w:rFonts w:asciiTheme="majorHAnsi" w:hAnsiTheme="majorHAnsi" w:cstheme="majorHAnsi"/>
          <w:sz w:val="20"/>
          <w:szCs w:val="20"/>
        </w:rPr>
        <w:t xml:space="preserve"> codées : la personne doit consentir expressément sauf si l’obtention du consentement s’avère impossible ou requiert des efforts disproportionnés. </w:t>
      </w:r>
    </w:p>
    <w:p w14:paraId="397D1951" w14:textId="77777777" w:rsidR="00562C10" w:rsidRPr="00D6238D" w:rsidRDefault="00562C10" w:rsidP="00562C10">
      <w:pPr>
        <w:spacing w:before="120" w:after="60"/>
        <w:ind w:left="426"/>
        <w:jc w:val="both"/>
        <w:rPr>
          <w:rFonts w:asciiTheme="majorHAnsi" w:hAnsiTheme="majorHAnsi" w:cstheme="majorHAnsi"/>
          <w:sz w:val="20"/>
          <w:szCs w:val="20"/>
        </w:rPr>
      </w:pPr>
      <w:r w:rsidRPr="00D6238D">
        <w:rPr>
          <w:rFonts w:asciiTheme="majorHAnsi" w:hAnsiTheme="majorHAnsi" w:cstheme="majorHAnsi"/>
          <w:sz w:val="20"/>
          <w:szCs w:val="20"/>
        </w:rPr>
        <w:t xml:space="preserve">Une personne qui se fait hospitaliser pour recevoir des soins ne peut en effet pas prévoir que ses données seront réutilisées ultérieurement à des fins de recherches historiques, statistiques ou scientifiques. Contrairement aux études fondées sur des données hospitalières (RCM, …) réalisées par des institutions publiques telles que le SPF Santé publique, l’INAMI ou le KCE, aucune base légale ne donne aux investigateurs la mission ou l’autorisation de collecter des données médicales à titre secondaire. Comment le patient pourrait-il donc raisonnablement s’y attendre ? Faute d’information préalable, le patient ignore, en outre, tout de la finalité spécifique de l’étude mise en œuvre. </w:t>
      </w:r>
    </w:p>
    <w:p w14:paraId="0F410501" w14:textId="77777777" w:rsidR="00562C10" w:rsidRPr="00D6238D" w:rsidRDefault="00562C10" w:rsidP="00562C10">
      <w:pPr>
        <w:spacing w:before="120" w:after="60"/>
        <w:ind w:left="426"/>
        <w:jc w:val="both"/>
        <w:rPr>
          <w:rFonts w:asciiTheme="majorHAnsi" w:hAnsiTheme="majorHAnsi" w:cstheme="majorHAnsi"/>
          <w:sz w:val="20"/>
          <w:szCs w:val="20"/>
        </w:rPr>
      </w:pPr>
      <w:r w:rsidRPr="00D6238D">
        <w:rPr>
          <w:rFonts w:asciiTheme="majorHAnsi" w:hAnsiTheme="majorHAnsi" w:cstheme="majorHAnsi"/>
          <w:sz w:val="20"/>
          <w:szCs w:val="20"/>
        </w:rPr>
        <w:t xml:space="preserve">Il ne peut, cependant, y avoir de discussion sur le droit de l’équipe thérapeutique à consulter les dossiers médicaux des patients et à traiter les données qui y figurent, </w:t>
      </w:r>
      <w:r w:rsidRPr="00D6238D">
        <w:rPr>
          <w:rFonts w:asciiTheme="majorHAnsi" w:hAnsiTheme="majorHAnsi" w:cstheme="majorHAnsi"/>
          <w:sz w:val="20"/>
          <w:szCs w:val="20"/>
          <w:u w:val="single"/>
        </w:rPr>
        <w:t>uniquement pour son usage propre en respectant le secret professionnel</w:t>
      </w:r>
      <w:r w:rsidRPr="00D6238D">
        <w:rPr>
          <w:rFonts w:asciiTheme="majorHAnsi" w:hAnsiTheme="majorHAnsi" w:cstheme="majorHAnsi"/>
          <w:sz w:val="20"/>
          <w:szCs w:val="20"/>
        </w:rPr>
        <w:t xml:space="preserve">. </w:t>
      </w:r>
    </w:p>
    <w:p w14:paraId="4C69C344" w14:textId="77777777" w:rsidR="00562C10" w:rsidRPr="00D6238D" w:rsidRDefault="00562C10" w:rsidP="00562C10">
      <w:pPr>
        <w:pStyle w:val="NormalWeb"/>
        <w:spacing w:before="120"/>
        <w:jc w:val="both"/>
        <w:rPr>
          <w:rFonts w:asciiTheme="majorHAnsi" w:hAnsiTheme="majorHAnsi" w:cstheme="majorHAnsi"/>
          <w:color w:val="000000"/>
          <w:sz w:val="20"/>
          <w:szCs w:val="20"/>
        </w:rPr>
      </w:pPr>
    </w:p>
    <w:p w14:paraId="1074E19F" w14:textId="77777777" w:rsidR="00562C10" w:rsidRPr="00D6238D" w:rsidRDefault="00562C10" w:rsidP="00562C10">
      <w:pPr>
        <w:pStyle w:val="NormalWeb"/>
        <w:spacing w:before="120"/>
        <w:jc w:val="both"/>
        <w:rPr>
          <w:rFonts w:asciiTheme="majorHAnsi" w:hAnsiTheme="majorHAnsi" w:cstheme="majorHAnsi"/>
          <w:color w:val="000000"/>
          <w:sz w:val="20"/>
          <w:szCs w:val="20"/>
        </w:rPr>
      </w:pPr>
    </w:p>
    <w:p w14:paraId="1CC828E7" w14:textId="77777777" w:rsidR="009215E1" w:rsidRDefault="009215E1" w:rsidP="009215E1">
      <w:pPr>
        <w:pStyle w:val="Titre1"/>
        <w:rPr>
          <w:rFonts w:asciiTheme="majorHAnsi" w:hAnsiTheme="majorHAnsi" w:cstheme="majorHAnsi"/>
          <w:i/>
          <w:iCs/>
          <w:sz w:val="22"/>
          <w:szCs w:val="22"/>
        </w:rPr>
      </w:pPr>
      <w:r w:rsidRPr="00B8150A">
        <w:rPr>
          <w:rFonts w:asciiTheme="majorHAnsi" w:hAnsiTheme="majorHAnsi" w:cstheme="majorHAnsi"/>
          <w:i/>
          <w:iCs/>
          <w:sz w:val="22"/>
          <w:szCs w:val="22"/>
        </w:rPr>
        <w:t>Information au patient et recueil du consentement</w:t>
      </w:r>
    </w:p>
    <w:p w14:paraId="45D5E395" w14:textId="77777777" w:rsidR="009215E1" w:rsidRPr="00B8150A" w:rsidRDefault="009215E1" w:rsidP="009215E1">
      <w:r>
        <w:rPr>
          <w:noProof/>
        </w:rPr>
        <mc:AlternateContent>
          <mc:Choice Requires="wps">
            <w:drawing>
              <wp:anchor distT="0" distB="0" distL="114300" distR="114300" simplePos="0" relativeHeight="251660288" behindDoc="0" locked="0" layoutInCell="1" allowOverlap="1" wp14:anchorId="0CBED965" wp14:editId="10A6BECD">
                <wp:simplePos x="0" y="0"/>
                <wp:positionH relativeFrom="column">
                  <wp:posOffset>1567181</wp:posOffset>
                </wp:positionH>
                <wp:positionV relativeFrom="paragraph">
                  <wp:posOffset>8890</wp:posOffset>
                </wp:positionV>
                <wp:extent cx="413385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413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18783B4D" id="Connecteur droit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4pt,.7pt" to="44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4LmgEAAIgDAAAOAAAAZHJzL2Uyb0RvYy54bWysU8tu2zAQvAfoPxC815KSNggEyzkkaC5F&#10;GuTxAQy1tIiQXIJkLPnvs6RtuUiDoihyofiYmd3ZXS0vJ2vYBkLU6DreLGrOwEnstVt3/Onxx9cL&#10;zmISrhcGHXR8C5Ffrr6cLEffwikOaHoIjERcbEff8SEl31ZVlANYERfowdGjwmBFomNYV30QI6lb&#10;U53W9Xk1Yuh9QAkx0u317pGvir5SINMvpSIkZjpOuaWyhrI+57VaLUW7DsIPWu7TEP+RhRXaUdBZ&#10;6lokwV6D/kPKahkwokoLibZCpbSE4oHcNPU7Nw+D8FC8UHGin8sUP09W3m6u3F2gMow+ttHfhexi&#10;UsHmL+XHplKs7VwsmBKTdPmtOTu7+E41lYe36kj0IaYbQMvypuNGu+xDtGLzMyYKRtADhA7H0GWX&#10;tgYy2Lh7UEz3FKwp7DIVcGUC2wjqZ//S5P6RVkFmitLGzKT676Q9NtOgTMq/Emd0iYguzUSrHYaP&#10;oqbpkKra4Q+ud16z7Wfst6URpRzU7uJsP5p5nn4/F/rxB1q9AQAA//8DAFBLAwQUAAYACAAAACEA&#10;qmLyi9kAAAAHAQAADwAAAGRycy9kb3ducmV2LnhtbEyOwU7DMBAF70j8g7VI3KhDVIU2jVNVlRDi&#10;gmgKdzd2nYC9jmwnDX/PwgWOo1m9nWo7O8smHWLvUcD9IgOmsfWqRyPg7fh4twIWk0QlrUct4EtH&#10;2NbXV5Uslb/gQU9NMoxGMJZSQJfSUHIe2047GRd+0Eju7IOTiTAYroK80LizPM+ygjvZI33o5KD3&#10;nW4/m9EJsM9hejd7s4vj06FoPl7P+ctxEuL2Zt5tgCU9p79j+MmndKip6eRHVJFZAfmyoPREYgmM&#10;/Gr9QHz6ZV5X/H9//Q0AAP//AwBQSwECLQAUAAYACAAAACEAtoM4kv4AAADhAQAAEwAAAAAAAAAA&#10;AAAAAAAAAAAAW0NvbnRlbnRfVHlwZXNdLnhtbFBLAQItABQABgAIAAAAIQA4/SH/1gAAAJQBAAAL&#10;AAAAAAAAAAAAAAAAAC8BAABfcmVscy8ucmVsc1BLAQItABQABgAIAAAAIQBLJ64LmgEAAIgDAAAO&#10;AAAAAAAAAAAAAAAAAC4CAABkcnMvZTJvRG9jLnhtbFBLAQItABQABgAIAAAAIQCqYvKL2QAAAAcB&#10;AAAPAAAAAAAAAAAAAAAAAPQDAABkcnMvZG93bnJldi54bWxQSwUGAAAAAAQABADzAAAA+gQAAAAA&#10;" strokecolor="black [3200]" strokeweight=".5pt">
                <v:stroke joinstyle="miter"/>
              </v:line>
            </w:pict>
          </mc:Fallback>
        </mc:AlternateContent>
      </w:r>
    </w:p>
    <w:p w14:paraId="3988B7C7" w14:textId="77777777" w:rsidR="009215E1" w:rsidRDefault="009215E1" w:rsidP="009215E1">
      <w:pPr>
        <w:pStyle w:val="NormalWeb"/>
        <w:spacing w:before="120"/>
        <w:jc w:val="both"/>
        <w:rPr>
          <w:rFonts w:asciiTheme="majorHAnsi" w:hAnsiTheme="majorHAnsi" w:cs="Calibri"/>
          <w:color w:val="000000"/>
          <w:sz w:val="20"/>
          <w:szCs w:val="20"/>
        </w:rPr>
      </w:pPr>
      <w:r>
        <w:rPr>
          <w:rFonts w:asciiTheme="majorHAnsi" w:hAnsiTheme="majorHAnsi" w:cs="Calibri"/>
          <w:color w:val="000000"/>
          <w:sz w:val="20"/>
          <w:szCs w:val="20"/>
        </w:rPr>
        <w:t xml:space="preserve"> Ce document est destiné à informer le patient sur le processus de participation à l’étude, ses objectifs, les risques, les financement et l’autorité organisatrice</w:t>
      </w:r>
    </w:p>
    <w:p w14:paraId="4CFF0F4E" w14:textId="77777777" w:rsidR="009215E1" w:rsidRPr="006B7DB6" w:rsidRDefault="009215E1" w:rsidP="009215E1">
      <w:pPr>
        <w:pStyle w:val="NormalWeb"/>
        <w:numPr>
          <w:ilvl w:val="0"/>
          <w:numId w:val="15"/>
        </w:numPr>
        <w:spacing w:before="120"/>
        <w:jc w:val="both"/>
        <w:rPr>
          <w:rFonts w:asciiTheme="majorHAnsi" w:hAnsiTheme="majorHAnsi" w:cs="Calibri"/>
          <w:color w:val="auto"/>
          <w:sz w:val="20"/>
          <w:szCs w:val="20"/>
        </w:rPr>
      </w:pPr>
      <w:r w:rsidRPr="006B7DB6">
        <w:rPr>
          <w:rFonts w:asciiTheme="majorHAnsi" w:hAnsiTheme="majorHAnsi" w:cs="Calibri"/>
          <w:color w:val="auto"/>
          <w:sz w:val="20"/>
          <w:szCs w:val="20"/>
        </w:rPr>
        <w:t xml:space="preserve">Pour les études interventionnelles </w:t>
      </w:r>
      <w:r w:rsidRPr="006B7DB6">
        <w:rPr>
          <w:rFonts w:asciiTheme="majorHAnsi" w:hAnsiTheme="majorHAnsi" w:cs="Calibri"/>
          <w:b/>
          <w:color w:val="auto"/>
          <w:sz w:val="20"/>
          <w:szCs w:val="20"/>
        </w:rPr>
        <w:t>médicamenteuses</w:t>
      </w:r>
      <w:r w:rsidRPr="006B7DB6">
        <w:rPr>
          <w:rFonts w:asciiTheme="majorHAnsi" w:hAnsiTheme="majorHAnsi" w:cs="Calibri"/>
          <w:color w:val="auto"/>
          <w:sz w:val="20"/>
          <w:szCs w:val="20"/>
        </w:rPr>
        <w:t> :</w:t>
      </w:r>
    </w:p>
    <w:p w14:paraId="6FFAFE25" w14:textId="77777777" w:rsidR="009215E1" w:rsidRPr="006B7DB6" w:rsidRDefault="009215E1" w:rsidP="009215E1">
      <w:pPr>
        <w:numPr>
          <w:ilvl w:val="0"/>
          <w:numId w:val="12"/>
        </w:numPr>
        <w:spacing w:before="120" w:after="60"/>
        <w:ind w:left="1150" w:hanging="425"/>
        <w:rPr>
          <w:rFonts w:asciiTheme="majorHAnsi" w:hAnsiTheme="majorHAnsi" w:cs="Calibri"/>
          <w:sz w:val="20"/>
          <w:szCs w:val="20"/>
        </w:rPr>
      </w:pPr>
      <w:r w:rsidRPr="006B7DB6">
        <w:rPr>
          <w:rFonts w:asciiTheme="majorHAnsi" w:hAnsiTheme="majorHAnsi" w:cs="Calibri"/>
          <w:sz w:val="20"/>
          <w:szCs w:val="20"/>
        </w:rPr>
        <w:t xml:space="preserve">Modèle en français : </w:t>
      </w:r>
      <w:hyperlink r:id="rId10" w:history="1">
        <w:r w:rsidRPr="006B7DB6">
          <w:rPr>
            <w:rStyle w:val="Lienhypertexte"/>
            <w:rFonts w:asciiTheme="majorHAnsi" w:hAnsiTheme="majorHAnsi" w:cs="Calibri"/>
            <w:color w:val="auto"/>
            <w:sz w:val="20"/>
            <w:szCs w:val="20"/>
          </w:rPr>
          <w:t>https://organesdeconcertation.sante.belgique.be/fr/ICF-template-interv-trial-adult-patient-FR</w:t>
        </w:r>
      </w:hyperlink>
    </w:p>
    <w:p w14:paraId="0AF4D758" w14:textId="77777777" w:rsidR="009215E1" w:rsidRPr="006B7DB6" w:rsidRDefault="009215E1" w:rsidP="009215E1">
      <w:pPr>
        <w:numPr>
          <w:ilvl w:val="0"/>
          <w:numId w:val="13"/>
        </w:numPr>
        <w:spacing w:before="120" w:after="60"/>
        <w:ind w:left="1150" w:hanging="425"/>
        <w:rPr>
          <w:rFonts w:asciiTheme="majorHAnsi" w:hAnsiTheme="majorHAnsi" w:cs="Calibri"/>
          <w:sz w:val="20"/>
          <w:szCs w:val="20"/>
        </w:rPr>
      </w:pPr>
      <w:r w:rsidRPr="006B7DB6">
        <w:rPr>
          <w:rFonts w:asciiTheme="majorHAnsi" w:hAnsiTheme="majorHAnsi" w:cs="Calibri"/>
          <w:sz w:val="20"/>
          <w:szCs w:val="20"/>
        </w:rPr>
        <w:t xml:space="preserve">Modèle en néerlandais : </w:t>
      </w:r>
      <w:hyperlink r:id="rId11" w:history="1">
        <w:r w:rsidRPr="006B7DB6">
          <w:rPr>
            <w:rStyle w:val="Lienhypertexte"/>
            <w:rFonts w:asciiTheme="majorHAnsi" w:hAnsiTheme="majorHAnsi" w:cs="Calibri"/>
            <w:color w:val="auto"/>
            <w:sz w:val="20"/>
            <w:szCs w:val="20"/>
          </w:rPr>
          <w:t>http://overlegorganen.gezondheid.belgie.be/nl/ICF-template-interv-trial-adult-patient-NL</w:t>
        </w:r>
      </w:hyperlink>
    </w:p>
    <w:p w14:paraId="6DF5EEDB" w14:textId="77777777" w:rsidR="009215E1" w:rsidRPr="006B7DB6" w:rsidRDefault="009215E1" w:rsidP="009215E1">
      <w:pPr>
        <w:numPr>
          <w:ilvl w:val="0"/>
          <w:numId w:val="14"/>
        </w:numPr>
        <w:spacing w:before="120" w:after="60"/>
        <w:ind w:left="1150" w:hanging="425"/>
        <w:rPr>
          <w:rFonts w:asciiTheme="majorHAnsi" w:hAnsiTheme="majorHAnsi" w:cs="Calibri"/>
          <w:sz w:val="20"/>
          <w:szCs w:val="20"/>
        </w:rPr>
      </w:pPr>
      <w:r w:rsidRPr="006B7DB6">
        <w:rPr>
          <w:rFonts w:asciiTheme="majorHAnsi" w:hAnsiTheme="majorHAnsi" w:cs="Calibri"/>
          <w:sz w:val="20"/>
          <w:szCs w:val="20"/>
        </w:rPr>
        <w:t xml:space="preserve">Modèle en anglais : </w:t>
      </w:r>
      <w:hyperlink r:id="rId12" w:history="1">
        <w:r w:rsidRPr="006B7DB6">
          <w:rPr>
            <w:rStyle w:val="Lienhypertexte"/>
            <w:rFonts w:asciiTheme="majorHAnsi" w:hAnsiTheme="majorHAnsi" w:cs="Calibri"/>
            <w:color w:val="auto"/>
            <w:sz w:val="20"/>
            <w:szCs w:val="20"/>
          </w:rPr>
          <w:t>https://consultativebodies.health.belgium.be/en/ICF-template-interv-trial-adult-patient-EN</w:t>
        </w:r>
      </w:hyperlink>
    </w:p>
    <w:p w14:paraId="0ED947FD" w14:textId="77777777" w:rsidR="009215E1" w:rsidRPr="006B7DB6" w:rsidRDefault="009215E1" w:rsidP="009215E1">
      <w:pPr>
        <w:pStyle w:val="Paragraphedeliste"/>
        <w:numPr>
          <w:ilvl w:val="0"/>
          <w:numId w:val="15"/>
        </w:numPr>
        <w:spacing w:before="120" w:after="60"/>
        <w:rPr>
          <w:rFonts w:asciiTheme="majorHAnsi" w:hAnsiTheme="majorHAnsi" w:cs="Calibri"/>
          <w:sz w:val="20"/>
          <w:szCs w:val="20"/>
        </w:rPr>
      </w:pPr>
      <w:r w:rsidRPr="006B7DB6">
        <w:rPr>
          <w:rFonts w:asciiTheme="majorHAnsi" w:hAnsiTheme="majorHAnsi" w:cs="Calibri"/>
          <w:sz w:val="20"/>
          <w:szCs w:val="20"/>
        </w:rPr>
        <w:t xml:space="preserve">Pour toutes les </w:t>
      </w:r>
      <w:r w:rsidRPr="006B7DB6">
        <w:rPr>
          <w:rFonts w:asciiTheme="majorHAnsi" w:hAnsiTheme="majorHAnsi" w:cs="Calibri"/>
          <w:b/>
          <w:sz w:val="20"/>
          <w:szCs w:val="20"/>
        </w:rPr>
        <w:t>autres études</w:t>
      </w:r>
      <w:r w:rsidRPr="006B7DB6">
        <w:rPr>
          <w:rFonts w:asciiTheme="majorHAnsi" w:hAnsiTheme="majorHAnsi" w:cs="Calibri"/>
          <w:sz w:val="20"/>
          <w:szCs w:val="20"/>
        </w:rPr>
        <w:t xml:space="preserve"> : </w:t>
      </w:r>
    </w:p>
    <w:p w14:paraId="40AB7546" w14:textId="77777777" w:rsidR="009215E1" w:rsidRPr="006B7DB6" w:rsidRDefault="009215E1" w:rsidP="009215E1">
      <w:pPr>
        <w:spacing w:before="120"/>
        <w:ind w:left="0"/>
        <w:rPr>
          <w:rFonts w:asciiTheme="majorHAnsi" w:hAnsiTheme="majorHAnsi" w:cs="Calibri"/>
          <w:sz w:val="22"/>
          <w:szCs w:val="22"/>
        </w:rPr>
      </w:pPr>
      <w:r w:rsidRPr="006B7DB6">
        <w:rPr>
          <w:rFonts w:asciiTheme="majorHAnsi" w:hAnsiTheme="majorHAnsi" w:cs="Calibri"/>
          <w:sz w:val="20"/>
          <w:szCs w:val="20"/>
        </w:rPr>
        <w:tab/>
        <w:t xml:space="preserve">Voir : </w:t>
      </w:r>
      <w:hyperlink r:id="rId13" w:history="1">
        <w:r w:rsidRPr="006B7DB6">
          <w:rPr>
            <w:rStyle w:val="Lienhypertexte"/>
            <w:rFonts w:asciiTheme="majorHAnsi" w:hAnsiTheme="majorHAnsi" w:cs="Calibri"/>
            <w:color w:val="auto"/>
            <w:sz w:val="20"/>
            <w:szCs w:val="20"/>
          </w:rPr>
          <w:t>https://www.afmps.be/fr</w:t>
        </w:r>
      </w:hyperlink>
    </w:p>
    <w:p w14:paraId="6F004309" w14:textId="77777777" w:rsidR="00562C10" w:rsidRPr="006B7DB6" w:rsidRDefault="00562C10" w:rsidP="00562C10">
      <w:pPr>
        <w:pStyle w:val="NormalWeb"/>
        <w:spacing w:before="120"/>
        <w:ind w:left="432"/>
        <w:jc w:val="both"/>
        <w:rPr>
          <w:rFonts w:asciiTheme="majorHAnsi" w:hAnsiTheme="majorHAnsi" w:cstheme="majorHAnsi"/>
          <w:color w:val="auto"/>
          <w:sz w:val="20"/>
          <w:szCs w:val="20"/>
        </w:rPr>
      </w:pPr>
      <w:r w:rsidRPr="006B7DB6">
        <w:rPr>
          <w:rFonts w:asciiTheme="majorHAnsi" w:hAnsiTheme="majorHAnsi" w:cstheme="majorHAnsi"/>
          <w:color w:val="auto"/>
          <w:sz w:val="20"/>
          <w:szCs w:val="20"/>
        </w:rPr>
        <w:br w:type="page"/>
      </w:r>
    </w:p>
    <w:p w14:paraId="7818ABE6" w14:textId="2ADC02CF" w:rsidR="00562C10" w:rsidRPr="004C4903" w:rsidRDefault="00562C10" w:rsidP="00562C10">
      <w:pPr>
        <w:pStyle w:val="Titre1"/>
        <w:pBdr>
          <w:bottom w:val="single" w:sz="4" w:space="1" w:color="auto"/>
        </w:pBdr>
        <w:spacing w:before="120" w:after="0"/>
        <w:rPr>
          <w:rFonts w:asciiTheme="majorHAnsi" w:hAnsiTheme="majorHAnsi" w:cstheme="majorHAnsi"/>
          <w:i/>
          <w:iCs/>
          <w:sz w:val="22"/>
          <w:szCs w:val="22"/>
        </w:rPr>
      </w:pPr>
      <w:bookmarkStart w:id="19" w:name="_Toc92282460"/>
      <w:r w:rsidRPr="004C4903">
        <w:rPr>
          <w:rFonts w:asciiTheme="majorHAnsi" w:hAnsiTheme="majorHAnsi" w:cstheme="majorHAnsi"/>
          <w:i/>
          <w:iCs/>
          <w:sz w:val="22"/>
          <w:szCs w:val="22"/>
        </w:rPr>
        <w:lastRenderedPageBreak/>
        <w:t>M</w:t>
      </w:r>
      <w:bookmarkEnd w:id="19"/>
      <w:r w:rsidR="004C4903" w:rsidRPr="004C4903">
        <w:rPr>
          <w:rFonts w:asciiTheme="majorHAnsi" w:hAnsiTheme="majorHAnsi" w:cstheme="majorHAnsi"/>
          <w:i/>
          <w:iCs/>
          <w:sz w:val="22"/>
          <w:szCs w:val="22"/>
        </w:rPr>
        <w:t>éthode</w:t>
      </w:r>
    </w:p>
    <w:p w14:paraId="65878BAA" w14:textId="77777777" w:rsidR="00562C10" w:rsidRPr="007633E0" w:rsidRDefault="00562C10" w:rsidP="00562C10">
      <w:pPr>
        <w:ind w:left="0"/>
        <w:rPr>
          <w:rFonts w:asciiTheme="majorHAnsi" w:hAnsiTheme="majorHAnsi" w:cstheme="majorHAnsi"/>
          <w:sz w:val="22"/>
          <w:szCs w:val="22"/>
        </w:rPr>
      </w:pPr>
      <w:bookmarkStart w:id="20" w:name="_Toc18404245"/>
      <w:bookmarkStart w:id="21" w:name="_Toc18404246"/>
      <w:bookmarkStart w:id="22" w:name="_Toc18404247"/>
      <w:bookmarkEnd w:id="20"/>
      <w:bookmarkEnd w:id="21"/>
      <w:bookmarkEnd w:id="22"/>
      <w:r w:rsidRPr="007633E0">
        <w:rPr>
          <w:rFonts w:asciiTheme="majorHAnsi" w:hAnsiTheme="majorHAnsi" w:cstheme="majorHAnsi"/>
          <w:sz w:val="22"/>
          <w:szCs w:val="22"/>
        </w:rPr>
        <w:t xml:space="preserve"> </w:t>
      </w:r>
    </w:p>
    <w:p w14:paraId="1C05F55E" w14:textId="77777777" w:rsidR="00562C10" w:rsidRPr="007633E0" w:rsidRDefault="00562C10" w:rsidP="00562C10">
      <w:pPr>
        <w:pStyle w:val="Titre2"/>
        <w:tabs>
          <w:tab w:val="num" w:pos="851"/>
        </w:tabs>
        <w:spacing w:before="120"/>
        <w:ind w:left="851" w:hanging="425"/>
        <w:rPr>
          <w:rFonts w:asciiTheme="majorHAnsi" w:hAnsiTheme="majorHAnsi" w:cstheme="majorHAnsi"/>
          <w:b w:val="0"/>
          <w:i/>
          <w:sz w:val="22"/>
          <w:szCs w:val="22"/>
        </w:rPr>
      </w:pPr>
      <w:bookmarkStart w:id="23" w:name="_Toc92282461"/>
      <w:r w:rsidRPr="007633E0">
        <w:rPr>
          <w:rFonts w:asciiTheme="majorHAnsi" w:hAnsiTheme="majorHAnsi" w:cstheme="majorHAnsi"/>
          <w:sz w:val="22"/>
          <w:szCs w:val="22"/>
        </w:rPr>
        <w:t>Avant de soumettre les documents :</w:t>
      </w:r>
      <w:bookmarkEnd w:id="23"/>
      <w:r w:rsidRPr="007633E0">
        <w:rPr>
          <w:rFonts w:asciiTheme="majorHAnsi" w:hAnsiTheme="majorHAnsi" w:cstheme="majorHAnsi"/>
          <w:sz w:val="22"/>
          <w:szCs w:val="22"/>
        </w:rPr>
        <w:t xml:space="preserve">  </w:t>
      </w:r>
    </w:p>
    <w:p w14:paraId="2BA2CD40" w14:textId="77777777" w:rsidR="00562C10" w:rsidRPr="00D6238D" w:rsidRDefault="00562C10" w:rsidP="00562C10">
      <w:pPr>
        <w:spacing w:before="120" w:after="60"/>
        <w:ind w:left="851"/>
        <w:jc w:val="both"/>
        <w:rPr>
          <w:rFonts w:asciiTheme="majorHAnsi" w:hAnsiTheme="majorHAnsi" w:cstheme="majorHAnsi"/>
          <w:sz w:val="20"/>
          <w:szCs w:val="20"/>
          <w:u w:val="single"/>
        </w:rPr>
      </w:pPr>
      <w:r w:rsidRPr="00D6238D">
        <w:rPr>
          <w:rFonts w:asciiTheme="majorHAnsi" w:hAnsiTheme="majorHAnsi" w:cstheme="majorHAnsi"/>
          <w:sz w:val="20"/>
          <w:szCs w:val="20"/>
        </w:rPr>
        <w:t xml:space="preserve">L’examen du dossier par le Comité d’Ethique ne peut débuter qu’après la réception de </w:t>
      </w:r>
      <w:r w:rsidRPr="00D6238D">
        <w:rPr>
          <w:rFonts w:asciiTheme="majorHAnsi" w:hAnsiTheme="majorHAnsi" w:cstheme="majorHAnsi"/>
          <w:sz w:val="20"/>
          <w:szCs w:val="20"/>
          <w:u w:val="single"/>
        </w:rPr>
        <w:t xml:space="preserve">la version électronique des documents. </w:t>
      </w:r>
    </w:p>
    <w:p w14:paraId="1FA8C946" w14:textId="77777777" w:rsidR="00562C10" w:rsidRPr="00D6238D" w:rsidRDefault="00562C10" w:rsidP="00562C10">
      <w:pPr>
        <w:spacing w:before="120" w:after="60"/>
        <w:ind w:left="851"/>
        <w:jc w:val="both"/>
        <w:rPr>
          <w:rFonts w:asciiTheme="majorHAnsi" w:hAnsiTheme="majorHAnsi" w:cstheme="majorHAnsi"/>
          <w:sz w:val="20"/>
          <w:szCs w:val="20"/>
          <w:u w:val="single"/>
        </w:rPr>
      </w:pPr>
      <w:r w:rsidRPr="00D6238D">
        <w:rPr>
          <w:rFonts w:asciiTheme="majorHAnsi" w:hAnsiTheme="majorHAnsi" w:cstheme="majorHAnsi"/>
          <w:sz w:val="20"/>
          <w:szCs w:val="20"/>
        </w:rPr>
        <w:t>Il est important que l’investigateur responsable et / ou le CRCM procède, avant la soumission, à la vérification du contenu de tous les documents (signés si requis par la procédure) et de la présence de toutes les annexes demandées.</w:t>
      </w:r>
    </w:p>
    <w:p w14:paraId="293E3EAC" w14:textId="77777777" w:rsidR="00562C10" w:rsidRPr="007633E0" w:rsidRDefault="00562C10" w:rsidP="00562C10">
      <w:pPr>
        <w:rPr>
          <w:rFonts w:asciiTheme="majorHAnsi" w:hAnsiTheme="majorHAnsi" w:cstheme="majorHAnsi"/>
          <w:sz w:val="22"/>
          <w:szCs w:val="22"/>
        </w:rPr>
      </w:pPr>
    </w:p>
    <w:p w14:paraId="53F727D2"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24" w:name="_Toc92282462"/>
      <w:r w:rsidRPr="007633E0">
        <w:rPr>
          <w:rFonts w:asciiTheme="majorHAnsi" w:hAnsiTheme="majorHAnsi" w:cstheme="majorHAnsi"/>
          <w:sz w:val="22"/>
          <w:szCs w:val="22"/>
        </w:rPr>
        <w:t>Délais</w:t>
      </w:r>
      <w:bookmarkEnd w:id="24"/>
    </w:p>
    <w:p w14:paraId="4BBF8D3D" w14:textId="77777777" w:rsidR="00562C10" w:rsidRPr="00D6238D" w:rsidRDefault="00562C10" w:rsidP="00562C10">
      <w:pPr>
        <w:spacing w:before="120" w:after="60"/>
        <w:ind w:left="851"/>
        <w:jc w:val="both"/>
        <w:rPr>
          <w:rFonts w:asciiTheme="majorHAnsi" w:hAnsiTheme="majorHAnsi" w:cstheme="majorHAnsi"/>
          <w:sz w:val="20"/>
          <w:szCs w:val="20"/>
        </w:rPr>
      </w:pPr>
      <w:r w:rsidRPr="00D6238D">
        <w:rPr>
          <w:rFonts w:asciiTheme="majorHAnsi" w:hAnsiTheme="majorHAnsi" w:cstheme="majorHAnsi"/>
          <w:sz w:val="20"/>
          <w:szCs w:val="20"/>
        </w:rPr>
        <w:t>Le CE de CSPO rendra son avis dans un délai de 28 jours maximum à dater de la réception du dossier complet (documents électroniques).</w:t>
      </w:r>
    </w:p>
    <w:p w14:paraId="0E9A30DC" w14:textId="77777777" w:rsidR="00562C10" w:rsidRPr="00D6238D" w:rsidRDefault="00562C10" w:rsidP="00562C10">
      <w:pPr>
        <w:spacing w:before="120" w:after="60"/>
        <w:ind w:left="851"/>
        <w:jc w:val="both"/>
        <w:rPr>
          <w:rFonts w:asciiTheme="majorHAnsi" w:hAnsiTheme="majorHAnsi" w:cstheme="majorHAnsi"/>
          <w:sz w:val="20"/>
          <w:szCs w:val="20"/>
        </w:rPr>
      </w:pPr>
      <w:r w:rsidRPr="00D6238D">
        <w:rPr>
          <w:rFonts w:asciiTheme="majorHAnsi" w:hAnsiTheme="majorHAnsi" w:cstheme="majorHAnsi"/>
          <w:sz w:val="20"/>
          <w:szCs w:val="20"/>
        </w:rPr>
        <w:t xml:space="preserve">Si la soumission des documents est complète, le CE de CSPO le notifie à l’investigateur. </w:t>
      </w:r>
    </w:p>
    <w:p w14:paraId="4C511747" w14:textId="77777777" w:rsidR="00562C10" w:rsidRPr="00D6238D" w:rsidRDefault="00562C10" w:rsidP="00562C10">
      <w:pPr>
        <w:ind w:left="0"/>
        <w:rPr>
          <w:rFonts w:asciiTheme="majorHAnsi" w:hAnsiTheme="majorHAnsi" w:cstheme="majorHAnsi"/>
          <w:sz w:val="20"/>
          <w:szCs w:val="20"/>
        </w:rPr>
      </w:pPr>
    </w:p>
    <w:p w14:paraId="5DF6D0D7"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25" w:name="_Toc92282463"/>
      <w:r w:rsidRPr="007633E0">
        <w:rPr>
          <w:rFonts w:asciiTheme="majorHAnsi" w:hAnsiTheme="majorHAnsi" w:cstheme="majorHAnsi"/>
          <w:sz w:val="22"/>
          <w:szCs w:val="22"/>
        </w:rPr>
        <w:t>Description</w:t>
      </w:r>
      <w:bookmarkEnd w:id="25"/>
    </w:p>
    <w:p w14:paraId="60B69DF9" w14:textId="77777777" w:rsidR="00562C10" w:rsidRPr="00D6238D" w:rsidRDefault="00562C10" w:rsidP="00562C10">
      <w:pPr>
        <w:spacing w:before="120" w:after="60"/>
        <w:ind w:left="851"/>
        <w:jc w:val="both"/>
        <w:rPr>
          <w:rFonts w:asciiTheme="majorHAnsi" w:hAnsiTheme="majorHAnsi" w:cstheme="majorHAnsi"/>
          <w:sz w:val="20"/>
          <w:szCs w:val="20"/>
        </w:rPr>
      </w:pPr>
      <w:r w:rsidRPr="00D6238D">
        <w:rPr>
          <w:rFonts w:asciiTheme="majorHAnsi" w:hAnsiTheme="majorHAnsi" w:cstheme="majorHAnsi"/>
          <w:sz w:val="20"/>
          <w:szCs w:val="20"/>
        </w:rPr>
        <w:t xml:space="preserve">Les études purement rétrospectives ne tombent pas sous l’application de la loi de 2004 sur l’expérimentation humaine. La procédure de soumission multicentrique pour obtention d’un avis unique ne s’applique donc pas. Si l’investigateur souhaite collecter des données ou du MCHR dans plusieurs institutions hospitalières, il doit obtenir l’approbation des Comités d’Ethique de chacun des hôpitaux concernés par le projet. </w:t>
      </w:r>
    </w:p>
    <w:p w14:paraId="58D73970" w14:textId="77777777" w:rsidR="00562C10" w:rsidRPr="00D6238D" w:rsidRDefault="00562C10" w:rsidP="00562C10">
      <w:pPr>
        <w:spacing w:before="120" w:after="60"/>
        <w:ind w:left="851"/>
        <w:jc w:val="both"/>
        <w:rPr>
          <w:rFonts w:asciiTheme="majorHAnsi" w:hAnsiTheme="majorHAnsi" w:cstheme="majorHAnsi"/>
          <w:sz w:val="20"/>
          <w:szCs w:val="20"/>
        </w:rPr>
      </w:pPr>
      <w:r w:rsidRPr="00D6238D">
        <w:rPr>
          <w:rFonts w:asciiTheme="majorHAnsi" w:hAnsiTheme="majorHAnsi" w:cstheme="majorHAnsi"/>
          <w:sz w:val="20"/>
          <w:szCs w:val="20"/>
        </w:rPr>
        <w:t>L’investigateur est responsable de vérifier que le dossier de soumission est complet (version numérique), avec tous les documents requis (versions et dates précisées).</w:t>
      </w:r>
    </w:p>
    <w:p w14:paraId="53C371AD" w14:textId="77777777" w:rsidR="00562C10" w:rsidRPr="00D6238D" w:rsidRDefault="00562C10" w:rsidP="00562C10">
      <w:pPr>
        <w:spacing w:before="120" w:after="60"/>
        <w:ind w:left="851"/>
        <w:jc w:val="both"/>
        <w:rPr>
          <w:rFonts w:asciiTheme="majorHAnsi" w:hAnsiTheme="majorHAnsi" w:cstheme="majorHAnsi"/>
          <w:b/>
          <w:sz w:val="20"/>
          <w:szCs w:val="20"/>
        </w:rPr>
      </w:pPr>
      <w:r w:rsidRPr="00D6238D">
        <w:rPr>
          <w:rFonts w:asciiTheme="majorHAnsi" w:hAnsiTheme="majorHAnsi" w:cstheme="majorHAnsi"/>
          <w:b/>
          <w:sz w:val="20"/>
          <w:szCs w:val="20"/>
        </w:rPr>
        <w:t>Les documents sont à fournir en version numérique </w:t>
      </w:r>
    </w:p>
    <w:p w14:paraId="0BECDA95" w14:textId="77777777" w:rsidR="00562C10" w:rsidRPr="00D6238D" w:rsidRDefault="00562C10" w:rsidP="00562C10">
      <w:pPr>
        <w:spacing w:before="120" w:after="60"/>
        <w:ind w:left="851"/>
        <w:jc w:val="both"/>
        <w:rPr>
          <w:rFonts w:asciiTheme="majorHAnsi" w:hAnsiTheme="majorHAnsi" w:cstheme="majorHAnsi"/>
          <w:sz w:val="20"/>
          <w:szCs w:val="20"/>
          <w:u w:val="single"/>
        </w:rPr>
      </w:pPr>
      <w:r w:rsidRPr="00D6238D">
        <w:rPr>
          <w:rFonts w:asciiTheme="majorHAnsi" w:hAnsiTheme="majorHAnsi" w:cstheme="majorHAnsi"/>
          <w:sz w:val="20"/>
          <w:szCs w:val="20"/>
          <w:u w:val="single"/>
        </w:rPr>
        <w:t>Les documents numériques doivent être envoyés :</w:t>
      </w:r>
    </w:p>
    <w:p w14:paraId="188A4CB7" w14:textId="5D01CF9B" w:rsidR="00562C10" w:rsidRPr="00D6238D" w:rsidRDefault="00251B15" w:rsidP="00562C10">
      <w:pPr>
        <w:numPr>
          <w:ilvl w:val="0"/>
          <w:numId w:val="5"/>
        </w:numPr>
        <w:spacing w:before="120" w:after="60"/>
        <w:jc w:val="both"/>
        <w:rPr>
          <w:rFonts w:asciiTheme="majorHAnsi" w:hAnsiTheme="majorHAnsi" w:cstheme="majorHAnsi"/>
          <w:sz w:val="20"/>
          <w:szCs w:val="20"/>
        </w:rPr>
      </w:pPr>
      <w:r>
        <w:rPr>
          <w:rFonts w:asciiTheme="majorHAnsi" w:hAnsiTheme="majorHAnsi" w:cstheme="majorHAnsi"/>
          <w:sz w:val="20"/>
          <w:szCs w:val="20"/>
        </w:rPr>
        <w:t>P</w:t>
      </w:r>
      <w:r w:rsidR="00562C10" w:rsidRPr="00D6238D">
        <w:rPr>
          <w:rFonts w:asciiTheme="majorHAnsi" w:hAnsiTheme="majorHAnsi" w:cstheme="majorHAnsi"/>
          <w:sz w:val="20"/>
          <w:szCs w:val="20"/>
        </w:rPr>
        <w:t>ar e-mail : ethique@cspo.be</w:t>
      </w:r>
    </w:p>
    <w:p w14:paraId="0CADC001" w14:textId="722505B3" w:rsidR="00562C10" w:rsidRPr="007633E0" w:rsidRDefault="00562C10" w:rsidP="00251B15">
      <w:pPr>
        <w:spacing w:before="120" w:after="60"/>
        <w:ind w:left="2136"/>
        <w:jc w:val="both"/>
        <w:rPr>
          <w:rFonts w:asciiTheme="majorHAnsi" w:hAnsiTheme="majorHAnsi" w:cstheme="majorHAnsi"/>
          <w:sz w:val="22"/>
          <w:szCs w:val="22"/>
        </w:rPr>
      </w:pPr>
    </w:p>
    <w:p w14:paraId="00ABB0B2" w14:textId="77777777" w:rsidR="00562C10" w:rsidRPr="007633E0" w:rsidRDefault="00562C10" w:rsidP="00562C10">
      <w:pPr>
        <w:ind w:left="0"/>
        <w:rPr>
          <w:rFonts w:asciiTheme="majorHAnsi" w:hAnsiTheme="majorHAnsi" w:cstheme="majorHAnsi"/>
          <w:sz w:val="22"/>
          <w:szCs w:val="22"/>
        </w:rPr>
      </w:pPr>
    </w:p>
    <w:p w14:paraId="55A65755"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26" w:name="_Toc18063037"/>
      <w:bookmarkStart w:id="27" w:name="_Toc18404249"/>
      <w:bookmarkStart w:id="28" w:name="_Toc18063038"/>
      <w:bookmarkStart w:id="29" w:name="_Toc18404250"/>
      <w:bookmarkStart w:id="30" w:name="_Toc18063039"/>
      <w:bookmarkStart w:id="31" w:name="_Toc18404251"/>
      <w:bookmarkStart w:id="32" w:name="_Toc18063040"/>
      <w:bookmarkStart w:id="33" w:name="_Toc18404252"/>
      <w:bookmarkStart w:id="34" w:name="_Toc18063041"/>
      <w:bookmarkStart w:id="35" w:name="_Toc18404253"/>
      <w:bookmarkStart w:id="36" w:name="_Toc18063042"/>
      <w:bookmarkStart w:id="37" w:name="_Toc18404254"/>
      <w:bookmarkStart w:id="38" w:name="_Toc18063043"/>
      <w:bookmarkStart w:id="39" w:name="_Toc18404255"/>
      <w:bookmarkStart w:id="40" w:name="_Toc18063045"/>
      <w:bookmarkStart w:id="41" w:name="_Toc18404257"/>
      <w:bookmarkStart w:id="42" w:name="_Toc18063046"/>
      <w:bookmarkStart w:id="43" w:name="_Toc18404258"/>
      <w:bookmarkStart w:id="44" w:name="_Toc18063047"/>
      <w:bookmarkStart w:id="45" w:name="_Toc18404259"/>
      <w:bookmarkStart w:id="46" w:name="_Toc18063048"/>
      <w:bookmarkStart w:id="47" w:name="_Toc18404260"/>
      <w:bookmarkStart w:id="48" w:name="_Toc92282464"/>
      <w:bookmarkStart w:id="49" w:name="_Toc172343832"/>
      <w:bookmarkStart w:id="50" w:name="_Toc17450803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7633E0">
        <w:rPr>
          <w:rFonts w:asciiTheme="majorHAnsi" w:hAnsiTheme="majorHAnsi" w:cstheme="majorHAnsi"/>
          <w:sz w:val="22"/>
          <w:szCs w:val="22"/>
        </w:rPr>
        <w:t xml:space="preserve">Préparation des </w:t>
      </w:r>
      <w:bookmarkEnd w:id="48"/>
      <w:r w:rsidRPr="007633E0">
        <w:rPr>
          <w:rFonts w:asciiTheme="majorHAnsi" w:hAnsiTheme="majorHAnsi" w:cstheme="majorHAnsi"/>
          <w:sz w:val="22"/>
          <w:szCs w:val="22"/>
        </w:rPr>
        <w:t>documents</w:t>
      </w:r>
    </w:p>
    <w:p w14:paraId="69713A55" w14:textId="77777777" w:rsidR="00562C10" w:rsidRPr="00D6238D" w:rsidRDefault="00562C10" w:rsidP="00562C10">
      <w:pPr>
        <w:spacing w:before="120" w:after="60"/>
        <w:ind w:left="851"/>
        <w:jc w:val="both"/>
        <w:rPr>
          <w:rFonts w:asciiTheme="majorHAnsi" w:hAnsiTheme="majorHAnsi" w:cstheme="majorHAnsi"/>
          <w:sz w:val="20"/>
          <w:szCs w:val="20"/>
        </w:rPr>
      </w:pPr>
      <w:r w:rsidRPr="00D6238D">
        <w:rPr>
          <w:rFonts w:asciiTheme="majorHAnsi" w:hAnsiTheme="majorHAnsi" w:cstheme="majorHAnsi"/>
          <w:sz w:val="20"/>
          <w:szCs w:val="20"/>
        </w:rPr>
        <w:t xml:space="preserve">La procédure de soumission d’une étude clinique rétrospective, ainsi que ses annexes, sont téléchargeables sur le site internet de CSPO : https://www.cspo.be </w:t>
      </w:r>
      <w:r w:rsidRPr="00D6238D">
        <w:rPr>
          <w:rFonts w:asciiTheme="majorHAnsi" w:hAnsiTheme="majorHAnsi" w:cstheme="majorHAnsi"/>
          <w:b/>
          <w:color w:val="000000"/>
          <w:sz w:val="20"/>
          <w:szCs w:val="20"/>
        </w:rPr>
        <w:br/>
      </w:r>
      <w:r w:rsidRPr="00D6238D">
        <w:rPr>
          <w:rFonts w:asciiTheme="majorHAnsi" w:hAnsiTheme="majorHAnsi" w:cstheme="majorHAnsi"/>
          <w:b/>
          <w:color w:val="000000"/>
          <w:sz w:val="20"/>
          <w:szCs w:val="20"/>
        </w:rPr>
        <w:br/>
      </w:r>
      <w:r w:rsidRPr="00D6238D">
        <w:rPr>
          <w:rFonts w:asciiTheme="majorHAnsi" w:hAnsiTheme="majorHAnsi" w:cstheme="majorHAnsi"/>
          <w:sz w:val="20"/>
          <w:szCs w:val="20"/>
        </w:rPr>
        <w:t>Ne pas hésiter à contacter le Comité d’Ethique pour toute question</w:t>
      </w:r>
    </w:p>
    <w:p w14:paraId="37D7CE1C" w14:textId="77777777" w:rsidR="00562C10" w:rsidRPr="00D6238D" w:rsidRDefault="00562C10" w:rsidP="00562C10">
      <w:pPr>
        <w:spacing w:before="120" w:after="60"/>
        <w:ind w:left="851"/>
        <w:jc w:val="both"/>
        <w:rPr>
          <w:rFonts w:asciiTheme="majorHAnsi" w:hAnsiTheme="majorHAnsi" w:cstheme="majorHAnsi"/>
          <w:sz w:val="20"/>
          <w:szCs w:val="20"/>
        </w:rPr>
      </w:pPr>
      <w:r w:rsidRPr="00D6238D">
        <w:rPr>
          <w:rFonts w:asciiTheme="majorHAnsi" w:hAnsiTheme="majorHAnsi" w:cstheme="majorHAnsi"/>
          <w:sz w:val="20"/>
          <w:szCs w:val="20"/>
        </w:rPr>
        <w:t xml:space="preserve">Par téléphone : 010/437.666 ou par e-mail : ethique@cspo.be  </w:t>
      </w:r>
    </w:p>
    <w:p w14:paraId="6D0ACBFB" w14:textId="77777777" w:rsidR="00562C10" w:rsidRPr="007633E0" w:rsidRDefault="00562C10" w:rsidP="00562C10">
      <w:pPr>
        <w:ind w:left="0"/>
        <w:rPr>
          <w:rFonts w:asciiTheme="majorHAnsi" w:hAnsiTheme="majorHAnsi" w:cstheme="majorHAnsi"/>
          <w:sz w:val="22"/>
          <w:szCs w:val="22"/>
        </w:rPr>
      </w:pPr>
    </w:p>
    <w:p w14:paraId="524044C8" w14:textId="77777777" w:rsidR="00562C10" w:rsidRPr="007633E0" w:rsidRDefault="00562C10" w:rsidP="00562C10">
      <w:pPr>
        <w:pStyle w:val="Titre2"/>
        <w:tabs>
          <w:tab w:val="num" w:pos="851"/>
        </w:tabs>
        <w:spacing w:before="120"/>
        <w:ind w:left="851" w:hanging="425"/>
        <w:rPr>
          <w:rFonts w:asciiTheme="majorHAnsi" w:hAnsiTheme="majorHAnsi" w:cstheme="majorHAnsi"/>
          <w:sz w:val="22"/>
          <w:szCs w:val="22"/>
        </w:rPr>
      </w:pPr>
      <w:bookmarkStart w:id="51" w:name="_Toc92282465"/>
      <w:r w:rsidRPr="007633E0">
        <w:rPr>
          <w:rFonts w:asciiTheme="majorHAnsi" w:hAnsiTheme="majorHAnsi" w:cstheme="majorHAnsi"/>
          <w:sz w:val="22"/>
          <w:szCs w:val="22"/>
        </w:rPr>
        <w:t>Examen du dossier par le Comité d’Ethique</w:t>
      </w:r>
      <w:bookmarkEnd w:id="51"/>
    </w:p>
    <w:p w14:paraId="069B9C61" w14:textId="77777777" w:rsidR="00562C10" w:rsidRPr="00D6238D" w:rsidRDefault="00562C10" w:rsidP="00562C10">
      <w:pPr>
        <w:spacing w:before="120"/>
        <w:ind w:left="851"/>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rPr>
        <w:t>Le Comité d’Ethique se concerte en réunion tous les mois afin d’examiner les études qui requièrent son avis.</w:t>
      </w:r>
    </w:p>
    <w:p w14:paraId="1ACAE20C" w14:textId="77777777" w:rsidR="00562C10" w:rsidRPr="00D6238D" w:rsidRDefault="00562C10" w:rsidP="00562C10">
      <w:pPr>
        <w:spacing w:before="120"/>
        <w:ind w:left="851"/>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rPr>
        <w:t>Le programme des réunions est disponible eu secrétariat du Comité d’Ethique.</w:t>
      </w:r>
    </w:p>
    <w:p w14:paraId="744EB1A9" w14:textId="77777777" w:rsidR="00562C10" w:rsidRPr="00D6238D" w:rsidRDefault="00562C10" w:rsidP="00562C10">
      <w:pPr>
        <w:spacing w:before="120"/>
        <w:ind w:left="851"/>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rPr>
        <w:t>Les investigateurs principaux sont conviés aux réunions à la demande du Comité d’éthique.</w:t>
      </w:r>
    </w:p>
    <w:p w14:paraId="0A028F4B" w14:textId="77777777" w:rsidR="00562C10" w:rsidRPr="00D6238D" w:rsidRDefault="00562C10" w:rsidP="00562C10">
      <w:pPr>
        <w:spacing w:before="120"/>
        <w:ind w:left="851"/>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rPr>
        <w:t>Dans le décours de la réunion et dans le respect du délai imparti, le Comité d’Ethique rédige et signe son avis, selon les remarques émises en réunion.</w:t>
      </w:r>
    </w:p>
    <w:p w14:paraId="1F3FDD21" w14:textId="77777777" w:rsidR="00562C10" w:rsidRPr="00D6238D" w:rsidRDefault="00562C10" w:rsidP="00562C10">
      <w:pPr>
        <w:spacing w:before="120"/>
        <w:ind w:left="851"/>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rPr>
        <w:t>L’investigateur et le promoteur recevront l’avis du Comité d’Ethique par e-mail :</w:t>
      </w:r>
    </w:p>
    <w:p w14:paraId="70130D42" w14:textId="77777777" w:rsidR="00562C10" w:rsidRPr="00D6238D" w:rsidRDefault="00562C10" w:rsidP="00562C10">
      <w:pPr>
        <w:numPr>
          <w:ilvl w:val="0"/>
          <w:numId w:val="9"/>
        </w:numPr>
        <w:spacing w:before="120"/>
        <w:ind w:left="1843" w:hanging="283"/>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u w:val="single"/>
        </w:rPr>
        <w:t>Avis favorable</w:t>
      </w:r>
      <w:r w:rsidRPr="00D6238D">
        <w:rPr>
          <w:rFonts w:asciiTheme="majorHAnsi" w:hAnsiTheme="majorHAnsi" w:cstheme="majorHAnsi"/>
          <w:color w:val="000000"/>
          <w:sz w:val="20"/>
          <w:szCs w:val="20"/>
        </w:rPr>
        <w:t xml:space="preserve"> : l’étude peut être initiée. </w:t>
      </w:r>
    </w:p>
    <w:p w14:paraId="25F087C0" w14:textId="77777777" w:rsidR="00562C10" w:rsidRPr="00D6238D" w:rsidRDefault="00562C10" w:rsidP="00562C10">
      <w:pPr>
        <w:numPr>
          <w:ilvl w:val="0"/>
          <w:numId w:val="6"/>
        </w:numPr>
        <w:spacing w:before="120"/>
        <w:ind w:left="1843" w:hanging="283"/>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u w:val="single"/>
        </w:rPr>
        <w:lastRenderedPageBreak/>
        <w:t>Avis temporaire avec réserves</w:t>
      </w:r>
      <w:r w:rsidRPr="00D6238D">
        <w:rPr>
          <w:rFonts w:asciiTheme="majorHAnsi" w:hAnsiTheme="majorHAnsi" w:cstheme="majorHAnsi"/>
          <w:color w:val="000000"/>
          <w:sz w:val="20"/>
          <w:szCs w:val="20"/>
        </w:rPr>
        <w:t xml:space="preserve"> : Le Comité d’Ethique souhaite recevoir les modifications demandées, mises en évidence, par mail pour rendre son avis définitif. </w:t>
      </w:r>
    </w:p>
    <w:p w14:paraId="1794A473" w14:textId="77777777" w:rsidR="00562C10" w:rsidRPr="00D6238D" w:rsidRDefault="00562C10" w:rsidP="00562C10">
      <w:pPr>
        <w:numPr>
          <w:ilvl w:val="0"/>
          <w:numId w:val="6"/>
        </w:numPr>
        <w:spacing w:before="120"/>
        <w:ind w:left="1843" w:hanging="283"/>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u w:val="single"/>
        </w:rPr>
        <w:t>Avis défavorable</w:t>
      </w:r>
      <w:r w:rsidRPr="00D6238D">
        <w:rPr>
          <w:rFonts w:asciiTheme="majorHAnsi" w:hAnsiTheme="majorHAnsi" w:cstheme="majorHAnsi"/>
          <w:color w:val="000000"/>
          <w:sz w:val="20"/>
          <w:szCs w:val="20"/>
        </w:rPr>
        <w:t> : l’étude n’est pas acceptée et ne peut être initiée.</w:t>
      </w:r>
    </w:p>
    <w:p w14:paraId="3C757F22" w14:textId="77777777" w:rsidR="00562C10" w:rsidRPr="00D6238D" w:rsidRDefault="00562C10" w:rsidP="00562C10">
      <w:pPr>
        <w:spacing w:before="120"/>
        <w:ind w:left="851"/>
        <w:jc w:val="both"/>
        <w:rPr>
          <w:rFonts w:asciiTheme="majorHAnsi" w:hAnsiTheme="majorHAnsi" w:cstheme="majorHAnsi"/>
          <w:color w:val="000000"/>
          <w:sz w:val="20"/>
          <w:szCs w:val="20"/>
        </w:rPr>
      </w:pPr>
    </w:p>
    <w:p w14:paraId="029B0D67" w14:textId="77777777" w:rsidR="00562C10" w:rsidRPr="00D6238D" w:rsidRDefault="00562C10" w:rsidP="00562C10">
      <w:pPr>
        <w:spacing w:before="120"/>
        <w:ind w:left="851"/>
        <w:jc w:val="both"/>
        <w:rPr>
          <w:rFonts w:asciiTheme="majorHAnsi" w:hAnsiTheme="majorHAnsi" w:cstheme="majorHAnsi"/>
          <w:color w:val="000000"/>
          <w:sz w:val="20"/>
          <w:szCs w:val="20"/>
        </w:rPr>
      </w:pPr>
      <w:r w:rsidRPr="00D6238D">
        <w:rPr>
          <w:rFonts w:asciiTheme="majorHAnsi" w:hAnsiTheme="majorHAnsi" w:cstheme="majorHAnsi"/>
          <w:color w:val="000000"/>
          <w:sz w:val="20"/>
          <w:szCs w:val="20"/>
        </w:rPr>
        <w:t xml:space="preserve">Un numéro de référence interne, créé par le Comité d’Ethique, sera attribué à chaque nouvelle étude. Ce numéro sera à rappeler dans toute correspondance ultérieure. </w:t>
      </w:r>
    </w:p>
    <w:p w14:paraId="6D2329AD" w14:textId="77777777" w:rsidR="00562C10" w:rsidRPr="007633E0" w:rsidRDefault="00562C10" w:rsidP="00562C10">
      <w:pPr>
        <w:pStyle w:val="NormalWeb"/>
        <w:spacing w:before="120"/>
        <w:jc w:val="both"/>
        <w:rPr>
          <w:rFonts w:asciiTheme="majorHAnsi" w:hAnsiTheme="majorHAnsi" w:cstheme="majorHAnsi"/>
          <w:color w:val="000000"/>
          <w:sz w:val="22"/>
          <w:szCs w:val="22"/>
        </w:rPr>
      </w:pPr>
      <w:bookmarkStart w:id="52" w:name="_Toc450383768"/>
      <w:bookmarkStart w:id="53" w:name="_Toc169946338"/>
      <w:bookmarkStart w:id="54" w:name="_Toc169946415"/>
      <w:bookmarkStart w:id="55" w:name="_Toc172429932"/>
      <w:bookmarkEnd w:id="49"/>
      <w:bookmarkEnd w:id="50"/>
    </w:p>
    <w:p w14:paraId="7902BAD2" w14:textId="77777777" w:rsidR="00562C10" w:rsidRPr="007633E0" w:rsidRDefault="00562C10" w:rsidP="00562C10">
      <w:pPr>
        <w:pStyle w:val="Titre2"/>
        <w:tabs>
          <w:tab w:val="num" w:pos="851"/>
        </w:tabs>
        <w:spacing w:before="120"/>
        <w:ind w:left="851" w:hanging="425"/>
        <w:jc w:val="both"/>
        <w:rPr>
          <w:rFonts w:asciiTheme="majorHAnsi" w:hAnsiTheme="majorHAnsi" w:cstheme="majorHAnsi"/>
          <w:sz w:val="22"/>
          <w:szCs w:val="22"/>
        </w:rPr>
      </w:pPr>
      <w:bookmarkStart w:id="56" w:name="_Toc174508038"/>
      <w:bookmarkStart w:id="57" w:name="_Toc92282472"/>
      <w:r w:rsidRPr="007633E0">
        <w:rPr>
          <w:rFonts w:asciiTheme="majorHAnsi" w:hAnsiTheme="majorHAnsi" w:cstheme="majorHAnsi"/>
          <w:sz w:val="22"/>
          <w:szCs w:val="22"/>
        </w:rPr>
        <w:t>Références</w:t>
      </w:r>
      <w:bookmarkEnd w:id="56"/>
      <w:bookmarkEnd w:id="57"/>
      <w:r w:rsidRPr="007633E0">
        <w:rPr>
          <w:rFonts w:asciiTheme="majorHAnsi" w:hAnsiTheme="majorHAnsi" w:cstheme="majorHAnsi"/>
          <w:sz w:val="22"/>
          <w:szCs w:val="22"/>
        </w:rPr>
        <w:t xml:space="preserve"> </w:t>
      </w:r>
    </w:p>
    <w:p w14:paraId="78C5F68F" w14:textId="77777777" w:rsidR="00562C10" w:rsidRPr="00D6238D" w:rsidRDefault="00562C10" w:rsidP="00562C10">
      <w:pPr>
        <w:numPr>
          <w:ilvl w:val="0"/>
          <w:numId w:val="8"/>
        </w:numPr>
        <w:spacing w:before="120" w:after="60"/>
        <w:ind w:left="1134" w:hanging="283"/>
        <w:jc w:val="both"/>
        <w:rPr>
          <w:rFonts w:asciiTheme="majorHAnsi" w:hAnsiTheme="majorHAnsi" w:cstheme="majorHAnsi"/>
          <w:sz w:val="20"/>
          <w:szCs w:val="20"/>
          <w:lang w:val="fr-BE"/>
        </w:rPr>
      </w:pPr>
      <w:r w:rsidRPr="00D6238D">
        <w:rPr>
          <w:rFonts w:asciiTheme="majorHAnsi" w:hAnsiTheme="majorHAnsi" w:cstheme="majorHAnsi"/>
          <w:sz w:val="20"/>
          <w:szCs w:val="20"/>
        </w:rPr>
        <w:t>Loi du 22 août 2002 relative aux droits du patient</w:t>
      </w:r>
      <w:r w:rsidRPr="00D6238D">
        <w:rPr>
          <w:rFonts w:asciiTheme="majorHAnsi" w:hAnsiTheme="majorHAnsi" w:cstheme="majorHAnsi"/>
          <w:sz w:val="20"/>
          <w:szCs w:val="20"/>
        </w:rPr>
        <w:tab/>
      </w:r>
      <w:r w:rsidRPr="00D6238D">
        <w:rPr>
          <w:rFonts w:asciiTheme="majorHAnsi" w:hAnsiTheme="majorHAnsi" w:cstheme="majorHAnsi"/>
          <w:sz w:val="20"/>
          <w:szCs w:val="20"/>
        </w:rPr>
        <w:br/>
      </w:r>
      <w:hyperlink r:id="rId14" w:history="1">
        <w:r w:rsidRPr="00D6238D">
          <w:rPr>
            <w:rStyle w:val="Lienhypertexte"/>
            <w:rFonts w:asciiTheme="majorHAnsi" w:hAnsiTheme="majorHAnsi" w:cstheme="majorHAnsi"/>
            <w:sz w:val="20"/>
            <w:szCs w:val="20"/>
            <w:lang w:val="fr-BE"/>
          </w:rPr>
          <w:t>http://www.ejustice.just.fgov.be/cgi_loi/change_lg.pl?language=fr&amp;la=F&amp;table_name=loi&amp;cn=2002082245</w:t>
        </w:r>
      </w:hyperlink>
      <w:r w:rsidRPr="00D6238D">
        <w:rPr>
          <w:rFonts w:asciiTheme="majorHAnsi" w:hAnsiTheme="majorHAnsi" w:cstheme="majorHAnsi"/>
          <w:sz w:val="20"/>
          <w:szCs w:val="20"/>
          <w:lang w:val="fr-BE"/>
        </w:rPr>
        <w:t xml:space="preserve"> </w:t>
      </w:r>
    </w:p>
    <w:p w14:paraId="5D90B7EB" w14:textId="77777777" w:rsidR="00562C10" w:rsidRPr="00D6238D" w:rsidRDefault="00562C10" w:rsidP="00562C10">
      <w:pPr>
        <w:numPr>
          <w:ilvl w:val="0"/>
          <w:numId w:val="8"/>
        </w:numPr>
        <w:spacing w:before="120" w:after="60"/>
        <w:ind w:left="1134" w:hanging="283"/>
        <w:jc w:val="both"/>
        <w:rPr>
          <w:rFonts w:asciiTheme="majorHAnsi" w:hAnsiTheme="majorHAnsi" w:cstheme="majorHAnsi"/>
          <w:sz w:val="20"/>
          <w:szCs w:val="20"/>
          <w:lang w:val="fr-BE"/>
        </w:rPr>
      </w:pPr>
      <w:r w:rsidRPr="00D6238D">
        <w:rPr>
          <w:rFonts w:asciiTheme="majorHAnsi" w:hAnsiTheme="majorHAnsi" w:cstheme="majorHAnsi"/>
          <w:sz w:val="20"/>
          <w:szCs w:val="20"/>
          <w:lang w:val="fr-BE"/>
        </w:rPr>
        <w:t>Règlement général en protection des données</w:t>
      </w:r>
      <w:r w:rsidRPr="00D6238D">
        <w:rPr>
          <w:rFonts w:asciiTheme="majorHAnsi" w:hAnsiTheme="majorHAnsi" w:cstheme="majorHAnsi"/>
          <w:sz w:val="20"/>
          <w:szCs w:val="20"/>
          <w:lang w:val="fr-BE"/>
        </w:rPr>
        <w:tab/>
      </w:r>
      <w:r w:rsidRPr="00D6238D">
        <w:rPr>
          <w:rFonts w:asciiTheme="majorHAnsi" w:hAnsiTheme="majorHAnsi" w:cstheme="majorHAnsi"/>
          <w:sz w:val="20"/>
          <w:szCs w:val="20"/>
          <w:lang w:val="fr-BE"/>
        </w:rPr>
        <w:br/>
      </w:r>
      <w:hyperlink r:id="rId15" w:history="1">
        <w:r w:rsidRPr="00D6238D">
          <w:rPr>
            <w:rStyle w:val="Lienhypertexte"/>
            <w:rFonts w:asciiTheme="majorHAnsi" w:hAnsiTheme="majorHAnsi" w:cstheme="majorHAnsi"/>
            <w:sz w:val="20"/>
            <w:szCs w:val="20"/>
            <w:lang w:val="fr-BE"/>
          </w:rPr>
          <w:t>https://eur-lex.europa.eu/legal-content/FR/TXT/?uri=uriserv:OJ.L_.2016.119.01.0001.01.FRA&amp;toc=OJ:L:2016:119:FULL</w:t>
        </w:r>
      </w:hyperlink>
      <w:r w:rsidRPr="00D6238D">
        <w:rPr>
          <w:rFonts w:asciiTheme="majorHAnsi" w:hAnsiTheme="majorHAnsi" w:cstheme="majorHAnsi"/>
          <w:sz w:val="20"/>
          <w:szCs w:val="20"/>
          <w:lang w:val="fr-BE"/>
        </w:rPr>
        <w:t xml:space="preserve"> </w:t>
      </w:r>
    </w:p>
    <w:p w14:paraId="13ECA8D6" w14:textId="77777777" w:rsidR="00562C10" w:rsidRPr="007633E0" w:rsidRDefault="00562C10" w:rsidP="00562C10">
      <w:pPr>
        <w:numPr>
          <w:ilvl w:val="0"/>
          <w:numId w:val="8"/>
        </w:numPr>
        <w:spacing w:before="120" w:after="60"/>
        <w:ind w:left="1134" w:hanging="283"/>
        <w:jc w:val="both"/>
        <w:rPr>
          <w:rFonts w:asciiTheme="majorHAnsi" w:hAnsiTheme="majorHAnsi" w:cstheme="majorHAnsi"/>
          <w:sz w:val="22"/>
          <w:szCs w:val="22"/>
          <w:lang w:val="fr-BE"/>
        </w:rPr>
      </w:pPr>
      <w:r w:rsidRPr="00D6238D">
        <w:rPr>
          <w:rFonts w:asciiTheme="majorHAnsi" w:hAnsiTheme="majorHAnsi" w:cstheme="majorHAnsi"/>
          <w:sz w:val="20"/>
          <w:szCs w:val="20"/>
          <w:lang w:val="fr-BE"/>
        </w:rPr>
        <w:t>Guide d’évaluation des études non interventionnelles (9 février 2007)</w:t>
      </w:r>
      <w:r w:rsidRPr="00D6238D">
        <w:rPr>
          <w:rFonts w:asciiTheme="majorHAnsi" w:hAnsiTheme="majorHAnsi" w:cstheme="majorHAnsi"/>
          <w:sz w:val="20"/>
          <w:szCs w:val="20"/>
          <w:lang w:val="fr-BE"/>
        </w:rPr>
        <w:br/>
      </w:r>
      <w:hyperlink r:id="rId16" w:history="1">
        <w:r w:rsidRPr="00D6238D">
          <w:rPr>
            <w:rStyle w:val="Lienhypertexte"/>
            <w:rFonts w:asciiTheme="majorHAnsi" w:hAnsiTheme="majorHAnsi" w:cstheme="majorHAnsi"/>
            <w:sz w:val="20"/>
            <w:szCs w:val="20"/>
            <w:lang w:val="fr-BE"/>
          </w:rPr>
          <w:t>https://www.fagg-afmps.be/sites/default/files/downloads/Guide%20d'%C3%A9valuation%20des%20%C3%A9tudes%20non%20interventionnelles.txt.pdf</w:t>
        </w:r>
      </w:hyperlink>
      <w:r w:rsidRPr="007633E0">
        <w:rPr>
          <w:rFonts w:asciiTheme="majorHAnsi" w:hAnsiTheme="majorHAnsi" w:cstheme="majorHAnsi"/>
          <w:sz w:val="22"/>
          <w:szCs w:val="22"/>
          <w:lang w:val="fr-BE"/>
        </w:rPr>
        <w:t xml:space="preserve"> </w:t>
      </w:r>
    </w:p>
    <w:p w14:paraId="7915D3E2" w14:textId="77777777" w:rsidR="00562C10" w:rsidRPr="007633E0" w:rsidRDefault="00562C10" w:rsidP="00562C10">
      <w:pPr>
        <w:rPr>
          <w:rFonts w:asciiTheme="majorHAnsi" w:hAnsiTheme="majorHAnsi" w:cstheme="majorHAnsi"/>
          <w:sz w:val="22"/>
          <w:szCs w:val="22"/>
        </w:rPr>
      </w:pPr>
    </w:p>
    <w:p w14:paraId="556E8381" w14:textId="77777777" w:rsidR="00562C10" w:rsidRPr="007633E0" w:rsidRDefault="00562C10" w:rsidP="00562C10">
      <w:pPr>
        <w:spacing w:before="120"/>
        <w:ind w:left="0"/>
        <w:rPr>
          <w:rFonts w:asciiTheme="majorHAnsi" w:hAnsiTheme="majorHAnsi" w:cstheme="majorHAnsi"/>
          <w:sz w:val="22"/>
          <w:szCs w:val="22"/>
          <w:lang w:val="fr-BE"/>
        </w:rPr>
      </w:pPr>
    </w:p>
    <w:p w14:paraId="0BB7D631" w14:textId="77777777" w:rsidR="00562C10" w:rsidRPr="007633E0" w:rsidRDefault="00562C10" w:rsidP="00562C10">
      <w:pPr>
        <w:spacing w:before="120"/>
        <w:ind w:left="0"/>
        <w:jc w:val="both"/>
        <w:rPr>
          <w:rFonts w:asciiTheme="majorHAnsi" w:hAnsiTheme="majorHAnsi" w:cstheme="majorHAnsi"/>
          <w:sz w:val="22"/>
          <w:szCs w:val="22"/>
        </w:rPr>
      </w:pPr>
      <w:bookmarkStart w:id="58" w:name="_Toc450383767"/>
      <w:bookmarkStart w:id="59" w:name="_Toc169946341"/>
      <w:bookmarkStart w:id="60" w:name="_Toc169946418"/>
      <w:bookmarkStart w:id="61" w:name="_Toc172429933"/>
      <w:bookmarkStart w:id="62" w:name="_Toc206993540"/>
      <w:bookmarkStart w:id="63" w:name="_Toc206993667"/>
      <w:bookmarkStart w:id="64" w:name="_Toc209950952"/>
      <w:bookmarkEnd w:id="52"/>
      <w:bookmarkEnd w:id="53"/>
      <w:bookmarkEnd w:id="54"/>
      <w:bookmarkEnd w:id="55"/>
    </w:p>
    <w:p w14:paraId="26A0BF9D" w14:textId="77777777" w:rsidR="00562C10" w:rsidRPr="007633E0" w:rsidRDefault="00562C10" w:rsidP="00562C10">
      <w:pPr>
        <w:spacing w:before="120"/>
        <w:rPr>
          <w:rFonts w:asciiTheme="majorHAnsi" w:hAnsiTheme="majorHAnsi" w:cstheme="majorHAnsi"/>
          <w:strike/>
          <w:sz w:val="22"/>
          <w:szCs w:val="22"/>
          <w:u w:val="single"/>
        </w:rPr>
      </w:pPr>
    </w:p>
    <w:bookmarkEnd w:id="58"/>
    <w:bookmarkEnd w:id="59"/>
    <w:bookmarkEnd w:id="60"/>
    <w:bookmarkEnd w:id="61"/>
    <w:bookmarkEnd w:id="62"/>
    <w:bookmarkEnd w:id="63"/>
    <w:bookmarkEnd w:id="64"/>
    <w:p w14:paraId="7FE3AB25" w14:textId="77777777" w:rsidR="00562C10" w:rsidRPr="007633E0" w:rsidRDefault="00562C10" w:rsidP="00562C10">
      <w:pPr>
        <w:spacing w:before="120"/>
        <w:ind w:left="0"/>
        <w:rPr>
          <w:rFonts w:asciiTheme="majorHAnsi" w:hAnsiTheme="majorHAnsi" w:cstheme="majorHAnsi"/>
          <w:sz w:val="22"/>
          <w:szCs w:val="22"/>
          <w:highlight w:val="darkGreen"/>
        </w:rPr>
      </w:pPr>
    </w:p>
    <w:p w14:paraId="5C29A4B9" w14:textId="77777777" w:rsidR="00562C10" w:rsidRPr="007633E0" w:rsidRDefault="00562C10" w:rsidP="00562C10">
      <w:pPr>
        <w:spacing w:before="120"/>
        <w:ind w:left="0"/>
        <w:rPr>
          <w:rFonts w:asciiTheme="majorHAnsi" w:hAnsiTheme="majorHAnsi" w:cstheme="majorHAnsi"/>
          <w:sz w:val="22"/>
          <w:szCs w:val="22"/>
          <w:highlight w:val="darkGreen"/>
        </w:rPr>
      </w:pPr>
    </w:p>
    <w:p w14:paraId="44A137D4" w14:textId="77777777" w:rsidR="00562C10" w:rsidRPr="005E4F1B" w:rsidRDefault="00562C10" w:rsidP="00562C10">
      <w:pPr>
        <w:spacing w:before="120" w:after="60"/>
        <w:ind w:left="0"/>
        <w:rPr>
          <w:rFonts w:ascii="Calibri" w:hAnsi="Calibri" w:cs="Calibri"/>
          <w:color w:val="999999"/>
          <w:sz w:val="20"/>
          <w:szCs w:val="20"/>
        </w:rPr>
      </w:pPr>
    </w:p>
    <w:p w14:paraId="77E7AC0F" w14:textId="77777777" w:rsidR="00562C10" w:rsidRPr="005E4F1B" w:rsidRDefault="00562C10" w:rsidP="00562C10">
      <w:pPr>
        <w:pStyle w:val="Pieddepage"/>
        <w:ind w:left="180"/>
        <w:jc w:val="center"/>
        <w:rPr>
          <w:rFonts w:ascii="Calibri" w:hAnsi="Calibri" w:cs="Calibri"/>
          <w:color w:val="000000"/>
          <w:sz w:val="20"/>
          <w:szCs w:val="20"/>
        </w:rPr>
      </w:pPr>
    </w:p>
    <w:p w14:paraId="5B0C0D00" w14:textId="77777777" w:rsidR="00562C10" w:rsidRDefault="00562C10"/>
    <w:sectPr w:rsidR="00562C1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1E9B" w14:textId="77777777" w:rsidR="005642CA" w:rsidRDefault="005642CA" w:rsidP="00562C10">
      <w:r>
        <w:separator/>
      </w:r>
    </w:p>
  </w:endnote>
  <w:endnote w:type="continuationSeparator" w:id="0">
    <w:p w14:paraId="1877DD6D" w14:textId="77777777" w:rsidR="005642CA" w:rsidRDefault="005642CA" w:rsidP="0056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336019"/>
      <w:docPartObj>
        <w:docPartGallery w:val="Page Numbers (Bottom of Page)"/>
        <w:docPartUnique/>
      </w:docPartObj>
    </w:sdtPr>
    <w:sdtEndPr>
      <w:rPr>
        <w:rFonts w:asciiTheme="majorHAnsi" w:hAnsiTheme="majorHAnsi" w:cstheme="majorHAnsi"/>
        <w:color w:val="808080" w:themeColor="background1" w:themeShade="80"/>
        <w:sz w:val="16"/>
        <w:szCs w:val="16"/>
      </w:rPr>
    </w:sdtEndPr>
    <w:sdtContent>
      <w:p w14:paraId="63584AC3" w14:textId="2128B9AE" w:rsidR="00DC227C" w:rsidRPr="00DC227C" w:rsidRDefault="00DC227C">
        <w:pPr>
          <w:pStyle w:val="Pieddepage"/>
          <w:jc w:val="right"/>
          <w:rPr>
            <w:rFonts w:asciiTheme="majorHAnsi" w:hAnsiTheme="majorHAnsi" w:cstheme="majorHAnsi"/>
            <w:color w:val="808080" w:themeColor="background1" w:themeShade="80"/>
            <w:sz w:val="16"/>
            <w:szCs w:val="16"/>
          </w:rPr>
        </w:pPr>
        <w:r w:rsidRPr="00DC227C">
          <w:rPr>
            <w:rFonts w:asciiTheme="majorHAnsi" w:hAnsiTheme="majorHAnsi" w:cstheme="majorHAnsi"/>
            <w:color w:val="808080" w:themeColor="background1" w:themeShade="80"/>
            <w:sz w:val="16"/>
            <w:szCs w:val="16"/>
          </w:rPr>
          <w:fldChar w:fldCharType="begin"/>
        </w:r>
        <w:r w:rsidRPr="00DC227C">
          <w:rPr>
            <w:rFonts w:asciiTheme="majorHAnsi" w:hAnsiTheme="majorHAnsi" w:cstheme="majorHAnsi"/>
            <w:color w:val="808080" w:themeColor="background1" w:themeShade="80"/>
            <w:sz w:val="16"/>
            <w:szCs w:val="16"/>
          </w:rPr>
          <w:instrText>PAGE   \* MERGEFORMAT</w:instrText>
        </w:r>
        <w:r w:rsidRPr="00DC227C">
          <w:rPr>
            <w:rFonts w:asciiTheme="majorHAnsi" w:hAnsiTheme="majorHAnsi" w:cstheme="majorHAnsi"/>
            <w:color w:val="808080" w:themeColor="background1" w:themeShade="80"/>
            <w:sz w:val="16"/>
            <w:szCs w:val="16"/>
          </w:rPr>
          <w:fldChar w:fldCharType="separate"/>
        </w:r>
        <w:r w:rsidRPr="00DC227C">
          <w:rPr>
            <w:rFonts w:asciiTheme="majorHAnsi" w:hAnsiTheme="majorHAnsi" w:cstheme="majorHAnsi"/>
            <w:color w:val="808080" w:themeColor="background1" w:themeShade="80"/>
            <w:sz w:val="16"/>
            <w:szCs w:val="16"/>
          </w:rPr>
          <w:t>2</w:t>
        </w:r>
        <w:r w:rsidRPr="00DC227C">
          <w:rPr>
            <w:rFonts w:asciiTheme="majorHAnsi" w:hAnsiTheme="majorHAnsi" w:cstheme="majorHAnsi"/>
            <w:color w:val="808080" w:themeColor="background1" w:themeShade="80"/>
            <w:sz w:val="16"/>
            <w:szCs w:val="16"/>
          </w:rPr>
          <w:fldChar w:fldCharType="end"/>
        </w:r>
      </w:p>
    </w:sdtContent>
  </w:sdt>
  <w:p w14:paraId="70752539" w14:textId="7BBF5421" w:rsidR="00F11261" w:rsidRPr="00DC227C" w:rsidRDefault="00DC227C">
    <w:pPr>
      <w:pStyle w:val="Pieddepage"/>
      <w:rPr>
        <w:rFonts w:asciiTheme="majorHAnsi" w:hAnsiTheme="majorHAnsi" w:cstheme="majorHAnsi"/>
        <w:i/>
        <w:iCs/>
        <w:color w:val="808080" w:themeColor="background1" w:themeShade="80"/>
        <w:sz w:val="16"/>
        <w:szCs w:val="16"/>
      </w:rPr>
    </w:pPr>
    <w:r w:rsidRPr="00DC227C">
      <w:rPr>
        <w:rFonts w:asciiTheme="majorHAnsi" w:hAnsiTheme="majorHAnsi" w:cstheme="majorHAnsi"/>
        <w:i/>
        <w:iCs/>
        <w:color w:val="808080" w:themeColor="background1" w:themeShade="80"/>
        <w:sz w:val="16"/>
        <w:szCs w:val="16"/>
      </w:rPr>
      <w:fldChar w:fldCharType="begin"/>
    </w:r>
    <w:r w:rsidRPr="00DC227C">
      <w:rPr>
        <w:rFonts w:asciiTheme="majorHAnsi" w:hAnsiTheme="majorHAnsi" w:cstheme="majorHAnsi"/>
        <w:i/>
        <w:iCs/>
        <w:color w:val="808080" w:themeColor="background1" w:themeShade="80"/>
        <w:sz w:val="16"/>
        <w:szCs w:val="16"/>
      </w:rPr>
      <w:instrText xml:space="preserve"> TIME \@ "dd/MM/yyyy" </w:instrText>
    </w:r>
    <w:r w:rsidRPr="00DC227C">
      <w:rPr>
        <w:rFonts w:asciiTheme="majorHAnsi" w:hAnsiTheme="majorHAnsi" w:cstheme="majorHAnsi"/>
        <w:i/>
        <w:iCs/>
        <w:color w:val="808080" w:themeColor="background1" w:themeShade="80"/>
        <w:sz w:val="16"/>
        <w:szCs w:val="16"/>
      </w:rPr>
      <w:fldChar w:fldCharType="separate"/>
    </w:r>
    <w:r w:rsidR="004063F8">
      <w:rPr>
        <w:rFonts w:asciiTheme="majorHAnsi" w:hAnsiTheme="majorHAnsi" w:cstheme="majorHAnsi"/>
        <w:i/>
        <w:iCs/>
        <w:noProof/>
        <w:color w:val="808080" w:themeColor="background1" w:themeShade="80"/>
        <w:sz w:val="16"/>
        <w:szCs w:val="16"/>
      </w:rPr>
      <w:t>19/03/2025</w:t>
    </w:r>
    <w:r w:rsidRPr="00DC227C">
      <w:rPr>
        <w:rFonts w:asciiTheme="majorHAnsi" w:hAnsiTheme="majorHAnsi" w:cstheme="majorHAnsi"/>
        <w:i/>
        <w:iCs/>
        <w:color w:val="808080" w:themeColor="background1" w:themeShade="80"/>
        <w:sz w:val="16"/>
        <w:szCs w:val="16"/>
      </w:rPr>
      <w:fldChar w:fldCharType="end"/>
    </w:r>
    <w:r w:rsidR="00FF7796">
      <w:rPr>
        <w:rFonts w:asciiTheme="majorHAnsi" w:hAnsiTheme="majorHAnsi" w:cstheme="majorHAnsi"/>
        <w:i/>
        <w:iCs/>
        <w:color w:val="808080" w:themeColor="background1" w:themeShade="80"/>
        <w:sz w:val="16"/>
        <w:szCs w:val="16"/>
      </w:rPr>
      <w:t xml:space="preserve">  - Document mis à jour en Janvier 2025</w:t>
    </w:r>
    <w:r w:rsidR="00AA40B1">
      <w:rPr>
        <w:rFonts w:asciiTheme="majorHAnsi" w:hAnsiTheme="majorHAnsi" w:cstheme="majorHAnsi"/>
        <w:i/>
        <w:iCs/>
        <w:color w:val="808080" w:themeColor="background1" w:themeShade="80"/>
        <w:sz w:val="16"/>
        <w:szCs w:val="16"/>
      </w:rPr>
      <w:t xml:space="preserve"> – Soumission étude rétrospective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A2A67" w14:textId="77777777" w:rsidR="005642CA" w:rsidRDefault="005642CA" w:rsidP="00562C10">
      <w:r>
        <w:separator/>
      </w:r>
    </w:p>
  </w:footnote>
  <w:footnote w:type="continuationSeparator" w:id="0">
    <w:p w14:paraId="281FBE6C" w14:textId="77777777" w:rsidR="005642CA" w:rsidRDefault="005642CA" w:rsidP="0056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9880" w14:textId="7AA36665" w:rsidR="00562C10" w:rsidRPr="00260FD7" w:rsidRDefault="00562C10" w:rsidP="00562C10">
    <w:pPr>
      <w:pStyle w:val="Textedebulles"/>
      <w:jc w:val="center"/>
      <w:rPr>
        <w:rFonts w:asciiTheme="majorHAnsi" w:hAnsiTheme="majorHAnsi" w:cstheme="majorHAnsi"/>
        <w:noProof/>
        <w:sz w:val="24"/>
        <w:szCs w:val="24"/>
      </w:rPr>
    </w:pPr>
    <w:r w:rsidRPr="008F6C7C">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699C1B3D" wp14:editId="42A9DB6C">
              <wp:simplePos x="0" y="0"/>
              <wp:positionH relativeFrom="column">
                <wp:posOffset>4805680</wp:posOffset>
              </wp:positionH>
              <wp:positionV relativeFrom="paragraph">
                <wp:posOffset>112395</wp:posOffset>
              </wp:positionV>
              <wp:extent cx="89535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510CA61E"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8.4pt,8.85pt" to="448.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JFmQEAAIc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5u316+vuaT6/NRceJFSfg/oRdn00tlQbKhO7T+kzLEYeobw4RK57vLB&#10;QQG78BmMsAPHWld2HQq4cyT2its5PK1L+1irIgvFWOcWUvt30glbaFAH5V+JC7pGxJAXorcB6U9R&#10;83xO1RzxZ9dHr8X2Iw6H2odaDu52dXaazDJOP58r/fL/bH8AAAD//wMAUEsDBBQABgAIAAAAIQAp&#10;45Xd3AAAAAkBAAAPAAAAZHJzL2Rvd25yZXYueG1sTI/BTsMwEETvSPyDtUjcqEMlkjaNU1WVEOKC&#10;aAp3N3adgL2ObCcNf88iDnDcmdHsm2o7O8smHWLvUcD9IgOmsfWqRyPg7fh4twIWk0QlrUct4EtH&#10;2NbXV5Uslb/gQU9NMoxKMJZSQJfSUHIe2047GRd+0Eje2QcnE53BcBXkhcqd5cssy7mTPdKHTg56&#10;3+n2sxmdAPscpnezN7s4Ph3y5uP1vHw5TkLc3sy7DbCk5/QXhh98QoeamE5+RBWZFVA85ISeyCgK&#10;YBRYrQsSTr8Cryv+f0H9DQAA//8DAFBLAQItABQABgAIAAAAIQC2gziS/gAAAOEBAAATAAAAAAAA&#10;AAAAAAAAAAAAAABbQ29udGVudF9UeXBlc10ueG1sUEsBAi0AFAAGAAgAAAAhADj9If/WAAAAlAEA&#10;AAsAAAAAAAAAAAAAAAAALwEAAF9yZWxzLy5yZWxzUEsBAi0AFAAGAAgAAAAhAD1zIkWZAQAAhwMA&#10;AA4AAAAAAAAAAAAAAAAALgIAAGRycy9lMm9Eb2MueG1sUEsBAi0AFAAGAAgAAAAhACnjld3cAAAA&#10;CQEAAA8AAAAAAAAAAAAAAAAA8wMAAGRycy9kb3ducmV2LnhtbFBLBQYAAAAABAAEAPMAAAD8BAAA&#10;AAA=&#10;" strokecolor="black [3200]" strokeweight=".5pt">
              <v:stroke joinstyle="miter"/>
            </v:line>
          </w:pict>
        </mc:Fallback>
      </mc:AlternateContent>
    </w:r>
    <w:r w:rsidRPr="008F6C7C">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07EFEC69" wp14:editId="70A25B82">
              <wp:simplePos x="0" y="0"/>
              <wp:positionH relativeFrom="column">
                <wp:posOffset>-795020</wp:posOffset>
              </wp:positionH>
              <wp:positionV relativeFrom="paragraph">
                <wp:posOffset>112395</wp:posOffset>
              </wp:positionV>
              <wp:extent cx="1781175" cy="0"/>
              <wp:effectExtent l="0" t="0" r="0" b="0"/>
              <wp:wrapNone/>
              <wp:docPr id="1" name="Connecteur droit 1"/>
              <wp:cNvGraphicFramePr/>
              <a:graphic xmlns:a="http://schemas.openxmlformats.org/drawingml/2006/main">
                <a:graphicData uri="http://schemas.microsoft.com/office/word/2010/wordprocessingShape">
                  <wps:wsp>
                    <wps:cNvCnPr/>
                    <wps:spPr>
                      <a:xfrm flipH="1">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5FA4CCC0"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2.6pt,8.85pt" to="77.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GNoAEAAJIDAAAOAAAAZHJzL2Uyb0RvYy54bWysU8uO1DAQvCPxD5bvTJKVYFfRZPawK+CA&#10;YMXjA7xOe2Lhl9pmkvl72j0zWQQIIcTF8qOququ7vb1dvBMHwGxjGGS3aaWAoONow36QXz6/fnEj&#10;RS4qjMrFAIM8Qpa3u+fPtnPq4SpO0Y2AgkRC7uc0yKmU1DdN1hN4lTcxQaBHE9GrQkfcNyOqmdS9&#10;a67a9lUzRxwTRg050+396VHuWN8Y0OWDMRmKcIOk3AqvyOtjXZvdVvV7VGmy+pyG+ocsvLKBgq5S&#10;96oo8Q3tL1Leaow5mrLR0TfRGKuBPZCbrv3JzadJJWAvVJyc1jLl/yer3x/uwgNSGeaU+5wesLpY&#10;DHphnE1vqafsizIVC5ftuJYNliI0XXbXN113/VIKfXlrThJVKmEubyB6UTeDdDZUR6pXh3e5UFiC&#10;XiB0eEqCd+XooIJd+AhG2LEGYzbPB9w5FAdFnR2/drWTpMXISjHWuZXU/pl0xlYa8Mz8LXFFc8QY&#10;ykr0NkT8XdSyXFI1J/zF9clrtf0YxyO3hMtBjWdn5yGtk/XjmelPX2n3HQAA//8DAFBLAwQUAAYA&#10;CAAAACEA+iW81NsAAAAKAQAADwAAAGRycy9kb3ducmV2LnhtbEyPwU7DMAyG70i8Q2Qkbluyoqyo&#10;NJ3GJMSZjctubmPaisYpTbaVtycTBzja/6ffn8vN7AZxpin0ng2slgoEceNtz62B98PL4hFEiMgW&#10;B89k4JsCbKrbmxIL6y/8Rud9bEUq4VCggS7GsZAyNB05DEs/Eqfsw08OYxqnVtoJL6ncDTJTai0d&#10;9pwudDjSrqPmc39yBg6vTs117HfEX7naHp/1mo/amPu7efsEItIc/2C46id1qJJT7U9sgxgMLFaZ&#10;zhKbkjwHcSW0fgBR/y5kVcr/L1Q/AAAA//8DAFBLAQItABQABgAIAAAAIQC2gziS/gAAAOEBAAAT&#10;AAAAAAAAAAAAAAAAAAAAAABbQ29udGVudF9UeXBlc10ueG1sUEsBAi0AFAAGAAgAAAAhADj9If/W&#10;AAAAlAEAAAsAAAAAAAAAAAAAAAAALwEAAF9yZWxzLy5yZWxzUEsBAi0AFAAGAAgAAAAhABbNoY2g&#10;AQAAkgMAAA4AAAAAAAAAAAAAAAAALgIAAGRycy9lMm9Eb2MueG1sUEsBAi0AFAAGAAgAAAAhAPol&#10;vNTbAAAACgEAAA8AAAAAAAAAAAAAAAAA+gMAAGRycy9kb3ducmV2LnhtbFBLBQYAAAAABAAEAPMA&#10;AAACBQAAAAA=&#10;" strokecolor="black [3200]" strokeweight=".5pt">
              <v:stroke joinstyle="miter"/>
            </v:line>
          </w:pict>
        </mc:Fallback>
      </mc:AlternateContent>
    </w:r>
    <w:r w:rsidRPr="008F6C7C">
      <w:rPr>
        <w:rFonts w:asciiTheme="majorHAnsi" w:hAnsiTheme="majorHAnsi" w:cstheme="majorHAnsi"/>
        <w:noProof/>
        <w:sz w:val="24"/>
        <w:szCs w:val="24"/>
      </w:rPr>
      <w:t>Comité d’éthique – Clinique Saint-Pierre d’Ottignies OM 045</w:t>
    </w:r>
  </w:p>
  <w:p w14:paraId="0C8CB14F" w14:textId="6817F220" w:rsidR="00562C10" w:rsidRDefault="00562C10">
    <w:pPr>
      <w:pStyle w:val="En-tte"/>
    </w:pPr>
    <w:r>
      <w:rPr>
        <w:noProof/>
      </w:rPr>
      <mc:AlternateContent>
        <mc:Choice Requires="wps">
          <w:drawing>
            <wp:anchor distT="0" distB="0" distL="114300" distR="114300" simplePos="0" relativeHeight="251661312" behindDoc="0" locked="0" layoutInCell="1" allowOverlap="1" wp14:anchorId="79B095E8" wp14:editId="0F9AA996">
              <wp:simplePos x="0" y="0"/>
              <wp:positionH relativeFrom="column">
                <wp:posOffset>-795020</wp:posOffset>
              </wp:positionH>
              <wp:positionV relativeFrom="paragraph">
                <wp:posOffset>221615</wp:posOffset>
              </wp:positionV>
              <wp:extent cx="649605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7BD9CAEC"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6pt,17.45pt" to="448.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h+mQEAAIgDAAAOAAAAZHJzL2Uyb0RvYy54bWysU02P0zAQvSPxHyzfadIVV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YV11Rf3porMVLK7wC9KJteOhuKD9Wpw/uUORhDLxA+XEPXXT46&#10;KGAXPoERduBg68quUwF3jsRBcT+Hr+vSP9aqyEIx1rmF1P6ZdMYWGtRJ+Vvigq4RMeSF6G1A+l3U&#10;PF9SNSf8xfXJa7H9hMOxNqKWg9tdnZ1Hs8zTj+dKv/5Au+8AAAD//wMAUEsDBBQABgAIAAAAIQBC&#10;h1SU3wAAAAoBAAAPAAAAZHJzL2Rvd25yZXYueG1sTI/BTsMwDIbvSLxDZCRuW7oCYytNp2kSQlwQ&#10;6+CeNVlaSJwqSbvy9hhxgKPtT7+/v9xMzrJRh9h5FLCYZ8A0Nl51aAS8HR5nK2AxSVTSetQCvnSE&#10;TXV5UcpC+TPu9VgnwygEYyEFtCn1BeexabWTce57jXQ7+eBkojEYroI8U7izPM+yJXeyQ/rQyl7v&#10;Wt181oMTYJ/D+G52ZhuHp/2y/ng95S+HUYjrq2n7ACzpKf3B8KNP6lCR09EPqCKzAmaL/C4nVsDN&#10;7RoYEav1PZU5/i54VfL/FapvAAAA//8DAFBLAQItABQABgAIAAAAIQC2gziS/gAAAOEBAAATAAAA&#10;AAAAAAAAAAAAAAAAAABbQ29udGVudF9UeXBlc10ueG1sUEsBAi0AFAAGAAgAAAAhADj9If/WAAAA&#10;lAEAAAsAAAAAAAAAAAAAAAAALwEAAF9yZWxzLy5yZWxzUEsBAi0AFAAGAAgAAAAhAM3jGH6ZAQAA&#10;iAMAAA4AAAAAAAAAAAAAAAAALgIAAGRycy9lMm9Eb2MueG1sUEsBAi0AFAAGAAgAAAAhAEKHVJTf&#10;AAAACgEAAA8AAAAAAAAAAAAAAAAA8wMAAGRycy9kb3ducmV2LnhtbFBLBQYAAAAABAAEAPMAAAD/&#10;BAAAAAA=&#10;" strokecolor="black [3200]" strokeweight=".5pt">
              <v:stroke joinstyle="miter"/>
            </v:line>
          </w:pict>
        </mc:Fallback>
      </mc:AlternateContent>
    </w:r>
    <w:r w:rsidR="005642CA">
      <w:rPr>
        <w:noProof/>
      </w:rPr>
      <w:object w:dxaOrig="1440" w:dyaOrig="1440" w14:anchorId="3735F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24.55pt;margin-top:17.25pt;width:47pt;height:51.15pt;z-index:251658240;visibility:visible;mso-wrap-edited:f;mso-position-horizontal-relative:page;mso-position-vertical-relative:page" o:allowincell="f">
          <v:imagedata r:id="rId1" o:title=""/>
          <w10:wrap anchorx="page" anchory="page"/>
          <w10:anchorlock/>
        </v:shape>
        <o:OLEObject Type="Embed" ProgID="Word.Picture.8" ShapeID="_x0000_s2049" DrawAspect="Content" ObjectID="_1803887739" r:id="rId2"/>
      </w:object>
    </w:r>
  </w:p>
  <w:p w14:paraId="51B8E938" w14:textId="77777777" w:rsidR="00562C10" w:rsidRDefault="00562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5F4"/>
    <w:multiLevelType w:val="hybridMultilevel"/>
    <w:tmpl w:val="BA6EAC20"/>
    <w:lvl w:ilvl="0" w:tplc="080C0001">
      <w:start w:val="1"/>
      <w:numFmt w:val="bullet"/>
      <w:lvlText w:val=""/>
      <w:lvlJc w:val="left"/>
      <w:pPr>
        <w:ind w:left="2136" w:hanging="360"/>
      </w:pPr>
      <w:rPr>
        <w:rFonts w:ascii="Symbol" w:hAnsi="Symbol" w:hint="default"/>
      </w:rPr>
    </w:lvl>
    <w:lvl w:ilvl="1" w:tplc="080C0003">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 w15:restartNumberingAfterBreak="0">
    <w:nsid w:val="07835D98"/>
    <w:multiLevelType w:val="hybridMultilevel"/>
    <w:tmpl w:val="98CC784E"/>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2" w15:restartNumberingAfterBreak="0">
    <w:nsid w:val="14F52C7F"/>
    <w:multiLevelType w:val="hybridMultilevel"/>
    <w:tmpl w:val="6018D60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F863025"/>
    <w:multiLevelType w:val="hybridMultilevel"/>
    <w:tmpl w:val="E766E27A"/>
    <w:lvl w:ilvl="0" w:tplc="AA8A1494">
      <w:numFmt w:val="bullet"/>
      <w:lvlText w:val="-"/>
      <w:lvlJc w:val="left"/>
      <w:pPr>
        <w:ind w:left="1211" w:hanging="360"/>
      </w:pPr>
      <w:rPr>
        <w:rFonts w:ascii="Helvetica" w:eastAsia="Times New Roman" w:hAnsi="Helvetica" w:cs="Helvetica" w:hint="default"/>
      </w:rPr>
    </w:lvl>
    <w:lvl w:ilvl="1" w:tplc="080C0003">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42266DA8"/>
    <w:multiLevelType w:val="hybridMultilevel"/>
    <w:tmpl w:val="CC86E9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4A77D92"/>
    <w:multiLevelType w:val="singleLevel"/>
    <w:tmpl w:val="24A67EAC"/>
    <w:lvl w:ilvl="0">
      <w:start w:val="3"/>
      <w:numFmt w:val="bullet"/>
      <w:lvlText w:val="-"/>
      <w:lvlJc w:val="left"/>
      <w:pPr>
        <w:tabs>
          <w:tab w:val="num" w:pos="1080"/>
        </w:tabs>
        <w:ind w:left="1080" w:hanging="360"/>
      </w:pPr>
      <w:rPr>
        <w:rFonts w:hint="default"/>
      </w:rPr>
    </w:lvl>
  </w:abstractNum>
  <w:abstractNum w:abstractNumId="6" w15:restartNumberingAfterBreak="0">
    <w:nsid w:val="454645FC"/>
    <w:multiLevelType w:val="hybridMultilevel"/>
    <w:tmpl w:val="5C4C4BE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60B4A1E"/>
    <w:multiLevelType w:val="multilevel"/>
    <w:tmpl w:val="D8DC3074"/>
    <w:lvl w:ilvl="0">
      <w:start w:val="1"/>
      <w:numFmt w:val="decimal"/>
      <w:pStyle w:val="Titre1"/>
      <w:lvlText w:val="%1"/>
      <w:lvlJc w:val="left"/>
      <w:pPr>
        <w:tabs>
          <w:tab w:val="num" w:pos="2984"/>
        </w:tabs>
        <w:ind w:left="2984" w:hanging="432"/>
      </w:pPr>
      <w:rPr>
        <w:rFonts w:hint="default"/>
        <w:color w:val="000000"/>
      </w:rPr>
    </w:lvl>
    <w:lvl w:ilvl="1">
      <w:start w:val="1"/>
      <w:numFmt w:val="decimal"/>
      <w:pStyle w:val="Titre2"/>
      <w:lvlText w:val="%1.%2"/>
      <w:lvlJc w:val="left"/>
      <w:pPr>
        <w:tabs>
          <w:tab w:val="num" w:pos="5396"/>
        </w:tabs>
        <w:ind w:left="539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50157C70"/>
    <w:multiLevelType w:val="hybridMultilevel"/>
    <w:tmpl w:val="439E8806"/>
    <w:lvl w:ilvl="0" w:tplc="080C0001">
      <w:start w:val="1"/>
      <w:numFmt w:val="bullet"/>
      <w:lvlText w:val=""/>
      <w:lvlJc w:val="left"/>
      <w:pPr>
        <w:ind w:left="2214" w:hanging="360"/>
      </w:pPr>
      <w:rPr>
        <w:rFonts w:ascii="Symbol" w:hAnsi="Symbol" w:hint="default"/>
      </w:rPr>
    </w:lvl>
    <w:lvl w:ilvl="1" w:tplc="080C0003" w:tentative="1">
      <w:start w:val="1"/>
      <w:numFmt w:val="bullet"/>
      <w:lvlText w:val="o"/>
      <w:lvlJc w:val="left"/>
      <w:pPr>
        <w:ind w:left="2934" w:hanging="360"/>
      </w:pPr>
      <w:rPr>
        <w:rFonts w:ascii="Courier New" w:hAnsi="Courier New" w:cs="Courier New" w:hint="default"/>
      </w:rPr>
    </w:lvl>
    <w:lvl w:ilvl="2" w:tplc="080C0005" w:tentative="1">
      <w:start w:val="1"/>
      <w:numFmt w:val="bullet"/>
      <w:lvlText w:val=""/>
      <w:lvlJc w:val="left"/>
      <w:pPr>
        <w:ind w:left="3654" w:hanging="360"/>
      </w:pPr>
      <w:rPr>
        <w:rFonts w:ascii="Wingdings" w:hAnsi="Wingdings" w:hint="default"/>
      </w:rPr>
    </w:lvl>
    <w:lvl w:ilvl="3" w:tplc="080C0001" w:tentative="1">
      <w:start w:val="1"/>
      <w:numFmt w:val="bullet"/>
      <w:lvlText w:val=""/>
      <w:lvlJc w:val="left"/>
      <w:pPr>
        <w:ind w:left="4374" w:hanging="360"/>
      </w:pPr>
      <w:rPr>
        <w:rFonts w:ascii="Symbol" w:hAnsi="Symbol" w:hint="default"/>
      </w:rPr>
    </w:lvl>
    <w:lvl w:ilvl="4" w:tplc="080C0003" w:tentative="1">
      <w:start w:val="1"/>
      <w:numFmt w:val="bullet"/>
      <w:lvlText w:val="o"/>
      <w:lvlJc w:val="left"/>
      <w:pPr>
        <w:ind w:left="5094" w:hanging="360"/>
      </w:pPr>
      <w:rPr>
        <w:rFonts w:ascii="Courier New" w:hAnsi="Courier New" w:cs="Courier New" w:hint="default"/>
      </w:rPr>
    </w:lvl>
    <w:lvl w:ilvl="5" w:tplc="080C0005" w:tentative="1">
      <w:start w:val="1"/>
      <w:numFmt w:val="bullet"/>
      <w:lvlText w:val=""/>
      <w:lvlJc w:val="left"/>
      <w:pPr>
        <w:ind w:left="5814" w:hanging="360"/>
      </w:pPr>
      <w:rPr>
        <w:rFonts w:ascii="Wingdings" w:hAnsi="Wingdings" w:hint="default"/>
      </w:rPr>
    </w:lvl>
    <w:lvl w:ilvl="6" w:tplc="080C0001" w:tentative="1">
      <w:start w:val="1"/>
      <w:numFmt w:val="bullet"/>
      <w:lvlText w:val=""/>
      <w:lvlJc w:val="left"/>
      <w:pPr>
        <w:ind w:left="6534" w:hanging="360"/>
      </w:pPr>
      <w:rPr>
        <w:rFonts w:ascii="Symbol" w:hAnsi="Symbol" w:hint="default"/>
      </w:rPr>
    </w:lvl>
    <w:lvl w:ilvl="7" w:tplc="080C0003" w:tentative="1">
      <w:start w:val="1"/>
      <w:numFmt w:val="bullet"/>
      <w:lvlText w:val="o"/>
      <w:lvlJc w:val="left"/>
      <w:pPr>
        <w:ind w:left="7254" w:hanging="360"/>
      </w:pPr>
      <w:rPr>
        <w:rFonts w:ascii="Courier New" w:hAnsi="Courier New" w:cs="Courier New" w:hint="default"/>
      </w:rPr>
    </w:lvl>
    <w:lvl w:ilvl="8" w:tplc="080C0005" w:tentative="1">
      <w:start w:val="1"/>
      <w:numFmt w:val="bullet"/>
      <w:lvlText w:val=""/>
      <w:lvlJc w:val="left"/>
      <w:pPr>
        <w:ind w:left="7974" w:hanging="360"/>
      </w:pPr>
      <w:rPr>
        <w:rFonts w:ascii="Wingdings" w:hAnsi="Wingdings" w:hint="default"/>
      </w:rPr>
    </w:lvl>
  </w:abstractNum>
  <w:abstractNum w:abstractNumId="9" w15:restartNumberingAfterBreak="0">
    <w:nsid w:val="5223528C"/>
    <w:multiLevelType w:val="hybridMultilevel"/>
    <w:tmpl w:val="29B2118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D37ABD"/>
    <w:multiLevelType w:val="hybridMultilevel"/>
    <w:tmpl w:val="F93E814A"/>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1" w15:restartNumberingAfterBreak="0">
    <w:nsid w:val="632716A8"/>
    <w:multiLevelType w:val="hybridMultilevel"/>
    <w:tmpl w:val="C1383D6E"/>
    <w:lvl w:ilvl="0" w:tplc="080C0001">
      <w:start w:val="1"/>
      <w:numFmt w:val="bullet"/>
      <w:lvlText w:val=""/>
      <w:lvlJc w:val="left"/>
      <w:pPr>
        <w:ind w:left="1575" w:hanging="360"/>
      </w:pPr>
      <w:rPr>
        <w:rFonts w:ascii="Symbol" w:hAnsi="Symbol" w:hint="default"/>
      </w:rPr>
    </w:lvl>
    <w:lvl w:ilvl="1" w:tplc="080C0003" w:tentative="1">
      <w:start w:val="1"/>
      <w:numFmt w:val="bullet"/>
      <w:lvlText w:val="o"/>
      <w:lvlJc w:val="left"/>
      <w:pPr>
        <w:ind w:left="2295" w:hanging="360"/>
      </w:pPr>
      <w:rPr>
        <w:rFonts w:ascii="Courier New" w:hAnsi="Courier New" w:cs="Courier New" w:hint="default"/>
      </w:rPr>
    </w:lvl>
    <w:lvl w:ilvl="2" w:tplc="080C0005" w:tentative="1">
      <w:start w:val="1"/>
      <w:numFmt w:val="bullet"/>
      <w:lvlText w:val=""/>
      <w:lvlJc w:val="left"/>
      <w:pPr>
        <w:ind w:left="3015" w:hanging="360"/>
      </w:pPr>
      <w:rPr>
        <w:rFonts w:ascii="Wingdings" w:hAnsi="Wingdings" w:hint="default"/>
      </w:rPr>
    </w:lvl>
    <w:lvl w:ilvl="3" w:tplc="080C0001" w:tentative="1">
      <w:start w:val="1"/>
      <w:numFmt w:val="bullet"/>
      <w:lvlText w:val=""/>
      <w:lvlJc w:val="left"/>
      <w:pPr>
        <w:ind w:left="3735" w:hanging="360"/>
      </w:pPr>
      <w:rPr>
        <w:rFonts w:ascii="Symbol" w:hAnsi="Symbol" w:hint="default"/>
      </w:rPr>
    </w:lvl>
    <w:lvl w:ilvl="4" w:tplc="080C0003" w:tentative="1">
      <w:start w:val="1"/>
      <w:numFmt w:val="bullet"/>
      <w:lvlText w:val="o"/>
      <w:lvlJc w:val="left"/>
      <w:pPr>
        <w:ind w:left="4455" w:hanging="360"/>
      </w:pPr>
      <w:rPr>
        <w:rFonts w:ascii="Courier New" w:hAnsi="Courier New" w:cs="Courier New" w:hint="default"/>
      </w:rPr>
    </w:lvl>
    <w:lvl w:ilvl="5" w:tplc="080C0005" w:tentative="1">
      <w:start w:val="1"/>
      <w:numFmt w:val="bullet"/>
      <w:lvlText w:val=""/>
      <w:lvlJc w:val="left"/>
      <w:pPr>
        <w:ind w:left="5175" w:hanging="360"/>
      </w:pPr>
      <w:rPr>
        <w:rFonts w:ascii="Wingdings" w:hAnsi="Wingdings" w:hint="default"/>
      </w:rPr>
    </w:lvl>
    <w:lvl w:ilvl="6" w:tplc="080C0001" w:tentative="1">
      <w:start w:val="1"/>
      <w:numFmt w:val="bullet"/>
      <w:lvlText w:val=""/>
      <w:lvlJc w:val="left"/>
      <w:pPr>
        <w:ind w:left="5895" w:hanging="360"/>
      </w:pPr>
      <w:rPr>
        <w:rFonts w:ascii="Symbol" w:hAnsi="Symbol" w:hint="default"/>
      </w:rPr>
    </w:lvl>
    <w:lvl w:ilvl="7" w:tplc="080C0003" w:tentative="1">
      <w:start w:val="1"/>
      <w:numFmt w:val="bullet"/>
      <w:lvlText w:val="o"/>
      <w:lvlJc w:val="left"/>
      <w:pPr>
        <w:ind w:left="6615" w:hanging="360"/>
      </w:pPr>
      <w:rPr>
        <w:rFonts w:ascii="Courier New" w:hAnsi="Courier New" w:cs="Courier New" w:hint="default"/>
      </w:rPr>
    </w:lvl>
    <w:lvl w:ilvl="8" w:tplc="080C0005" w:tentative="1">
      <w:start w:val="1"/>
      <w:numFmt w:val="bullet"/>
      <w:lvlText w:val=""/>
      <w:lvlJc w:val="left"/>
      <w:pPr>
        <w:ind w:left="7335" w:hanging="360"/>
      </w:pPr>
      <w:rPr>
        <w:rFonts w:ascii="Wingdings" w:hAnsi="Wingdings" w:hint="default"/>
      </w:rPr>
    </w:lvl>
  </w:abstractNum>
  <w:abstractNum w:abstractNumId="12" w15:restartNumberingAfterBreak="0">
    <w:nsid w:val="65D72DCE"/>
    <w:multiLevelType w:val="hybridMultilevel"/>
    <w:tmpl w:val="F9BEB6C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2B6117C"/>
    <w:multiLevelType w:val="multilevel"/>
    <w:tmpl w:val="8D2A2BF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7"/>
  </w:num>
  <w:num w:numId="2">
    <w:abstractNumId w:val="3"/>
  </w:num>
  <w:num w:numId="3">
    <w:abstractNumId w:val="5"/>
  </w:num>
  <w:num w:numId="4">
    <w:abstractNumId w:val="13"/>
  </w:num>
  <w:num w:numId="5">
    <w:abstractNumId w:val="0"/>
  </w:num>
  <w:num w:numId="6">
    <w:abstractNumId w:val="1"/>
  </w:num>
  <w:num w:numId="7">
    <w:abstractNumId w:val="4"/>
  </w:num>
  <w:num w:numId="8">
    <w:abstractNumId w:val="10"/>
  </w:num>
  <w:num w:numId="9">
    <w:abstractNumId w:val="8"/>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2"/>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10"/>
    <w:rsid w:val="00145365"/>
    <w:rsid w:val="00195A13"/>
    <w:rsid w:val="00251B15"/>
    <w:rsid w:val="00263619"/>
    <w:rsid w:val="00287F07"/>
    <w:rsid w:val="002B20C2"/>
    <w:rsid w:val="003C609B"/>
    <w:rsid w:val="004063F8"/>
    <w:rsid w:val="00452342"/>
    <w:rsid w:val="00466FCD"/>
    <w:rsid w:val="004C4903"/>
    <w:rsid w:val="00562C10"/>
    <w:rsid w:val="005642CA"/>
    <w:rsid w:val="005B37A0"/>
    <w:rsid w:val="00613D7C"/>
    <w:rsid w:val="00642EDD"/>
    <w:rsid w:val="006838CE"/>
    <w:rsid w:val="006B7DB6"/>
    <w:rsid w:val="006E37AA"/>
    <w:rsid w:val="007264F8"/>
    <w:rsid w:val="007633E0"/>
    <w:rsid w:val="007830E5"/>
    <w:rsid w:val="007E209C"/>
    <w:rsid w:val="008D1501"/>
    <w:rsid w:val="008F6C7C"/>
    <w:rsid w:val="009050DA"/>
    <w:rsid w:val="00907960"/>
    <w:rsid w:val="009215E1"/>
    <w:rsid w:val="009631DB"/>
    <w:rsid w:val="009659C2"/>
    <w:rsid w:val="00A133AD"/>
    <w:rsid w:val="00A233EC"/>
    <w:rsid w:val="00A33053"/>
    <w:rsid w:val="00A47152"/>
    <w:rsid w:val="00A54BAA"/>
    <w:rsid w:val="00A833C1"/>
    <w:rsid w:val="00AA40B1"/>
    <w:rsid w:val="00AB3857"/>
    <w:rsid w:val="00AB6976"/>
    <w:rsid w:val="00B968A0"/>
    <w:rsid w:val="00BA07C3"/>
    <w:rsid w:val="00C25945"/>
    <w:rsid w:val="00C35F7C"/>
    <w:rsid w:val="00C8783A"/>
    <w:rsid w:val="00D6238D"/>
    <w:rsid w:val="00D862BB"/>
    <w:rsid w:val="00DC227C"/>
    <w:rsid w:val="00DF31A4"/>
    <w:rsid w:val="00F11261"/>
    <w:rsid w:val="00F11A77"/>
    <w:rsid w:val="00F67693"/>
    <w:rsid w:val="00F95E83"/>
    <w:rsid w:val="00FF77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7D1AB"/>
  <w15:chartTrackingRefBased/>
  <w15:docId w15:val="{7A5A19BF-66C4-4B87-9825-CAC05CF2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C10"/>
    <w:pPr>
      <w:spacing w:after="0" w:line="240" w:lineRule="auto"/>
      <w:ind w:left="170"/>
    </w:pPr>
    <w:rPr>
      <w:rFonts w:ascii="Times New Roman" w:eastAsia="Times New Roman" w:hAnsi="Times New Roman" w:cs="Arial"/>
      <w:sz w:val="24"/>
      <w:szCs w:val="24"/>
      <w:lang w:val="fr-FR" w:eastAsia="fr-FR"/>
    </w:rPr>
  </w:style>
  <w:style w:type="paragraph" w:styleId="Titre1">
    <w:name w:val="heading 1"/>
    <w:basedOn w:val="Normal"/>
    <w:next w:val="Normal"/>
    <w:link w:val="Titre1Car"/>
    <w:qFormat/>
    <w:rsid w:val="00562C10"/>
    <w:pPr>
      <w:keepNext/>
      <w:numPr>
        <w:numId w:val="1"/>
      </w:numPr>
      <w:spacing w:before="240" w:after="60"/>
      <w:jc w:val="both"/>
      <w:outlineLvl w:val="0"/>
    </w:pPr>
    <w:rPr>
      <w:rFonts w:ascii="Arial" w:hAnsi="Arial"/>
      <w:b/>
      <w:kern w:val="28"/>
    </w:rPr>
  </w:style>
  <w:style w:type="paragraph" w:styleId="Titre2">
    <w:name w:val="heading 2"/>
    <w:basedOn w:val="Normal"/>
    <w:next w:val="Normal"/>
    <w:link w:val="Titre2Car"/>
    <w:qFormat/>
    <w:rsid w:val="00562C10"/>
    <w:pPr>
      <w:keepNext/>
      <w:numPr>
        <w:ilvl w:val="1"/>
        <w:numId w:val="1"/>
      </w:numPr>
      <w:outlineLvl w:val="1"/>
    </w:pPr>
    <w:rPr>
      <w:b/>
      <w:bCs/>
    </w:rPr>
  </w:style>
  <w:style w:type="paragraph" w:styleId="Titre3">
    <w:name w:val="heading 3"/>
    <w:basedOn w:val="Normal"/>
    <w:next w:val="Normal"/>
    <w:link w:val="Titre3Car"/>
    <w:qFormat/>
    <w:rsid w:val="00562C10"/>
    <w:pPr>
      <w:keepNext/>
      <w:numPr>
        <w:ilvl w:val="2"/>
        <w:numId w:val="1"/>
      </w:numPr>
      <w:spacing w:before="240" w:after="240"/>
      <w:outlineLvl w:val="2"/>
    </w:pPr>
    <w:rPr>
      <w:rFonts w:cs="Times New Roman"/>
      <w:szCs w:val="20"/>
      <w:u w:val="dotted"/>
    </w:rPr>
  </w:style>
  <w:style w:type="paragraph" w:styleId="Titre4">
    <w:name w:val="heading 4"/>
    <w:basedOn w:val="Normal"/>
    <w:next w:val="Normal"/>
    <w:link w:val="Titre4Car"/>
    <w:qFormat/>
    <w:rsid w:val="00562C10"/>
    <w:pPr>
      <w:keepNext/>
      <w:numPr>
        <w:ilvl w:val="3"/>
        <w:numId w:val="1"/>
      </w:numPr>
      <w:spacing w:before="240" w:after="60"/>
      <w:outlineLvl w:val="3"/>
    </w:pPr>
    <w:rPr>
      <w:rFonts w:cs="Times New Roman"/>
      <w:b/>
      <w:i/>
      <w:szCs w:val="20"/>
    </w:rPr>
  </w:style>
  <w:style w:type="paragraph" w:styleId="Titre5">
    <w:name w:val="heading 5"/>
    <w:basedOn w:val="Normal"/>
    <w:next w:val="Normal"/>
    <w:link w:val="Titre5Car"/>
    <w:qFormat/>
    <w:rsid w:val="00562C10"/>
    <w:pPr>
      <w:numPr>
        <w:ilvl w:val="4"/>
        <w:numId w:val="1"/>
      </w:numPr>
      <w:spacing w:before="240" w:after="60"/>
      <w:outlineLvl w:val="4"/>
    </w:pPr>
    <w:rPr>
      <w:rFonts w:cs="Times New Roman"/>
      <w:sz w:val="28"/>
      <w:szCs w:val="20"/>
    </w:rPr>
  </w:style>
  <w:style w:type="paragraph" w:styleId="Titre6">
    <w:name w:val="heading 6"/>
    <w:basedOn w:val="Normal"/>
    <w:next w:val="Normal"/>
    <w:link w:val="Titre6Car"/>
    <w:qFormat/>
    <w:rsid w:val="00562C10"/>
    <w:pPr>
      <w:numPr>
        <w:ilvl w:val="5"/>
        <w:numId w:val="1"/>
      </w:numPr>
      <w:spacing w:before="240" w:after="60"/>
      <w:outlineLvl w:val="5"/>
    </w:pPr>
    <w:rPr>
      <w:rFonts w:ascii="Arial" w:hAnsi="Arial" w:cs="Times New Roman"/>
      <w:i/>
      <w:szCs w:val="20"/>
    </w:rPr>
  </w:style>
  <w:style w:type="paragraph" w:styleId="Titre7">
    <w:name w:val="heading 7"/>
    <w:basedOn w:val="Normal"/>
    <w:next w:val="Normal"/>
    <w:link w:val="Titre7Car"/>
    <w:qFormat/>
    <w:rsid w:val="00562C10"/>
    <w:pPr>
      <w:numPr>
        <w:ilvl w:val="6"/>
        <w:numId w:val="1"/>
      </w:numPr>
      <w:spacing w:before="240" w:after="60"/>
      <w:outlineLvl w:val="6"/>
    </w:pPr>
    <w:rPr>
      <w:rFonts w:ascii="Arial" w:hAnsi="Arial" w:cs="Times New Roman"/>
      <w:szCs w:val="20"/>
    </w:rPr>
  </w:style>
  <w:style w:type="paragraph" w:styleId="Titre8">
    <w:name w:val="heading 8"/>
    <w:basedOn w:val="Normal"/>
    <w:next w:val="Normal"/>
    <w:link w:val="Titre8Car"/>
    <w:qFormat/>
    <w:rsid w:val="00562C10"/>
    <w:pPr>
      <w:numPr>
        <w:ilvl w:val="7"/>
        <w:numId w:val="1"/>
      </w:numPr>
      <w:spacing w:before="240" w:after="60"/>
      <w:outlineLvl w:val="7"/>
    </w:pPr>
    <w:rPr>
      <w:rFonts w:ascii="Arial" w:hAnsi="Arial" w:cs="Times New Roman"/>
      <w:i/>
      <w:szCs w:val="20"/>
    </w:rPr>
  </w:style>
  <w:style w:type="paragraph" w:styleId="Titre9">
    <w:name w:val="heading 9"/>
    <w:basedOn w:val="Normal"/>
    <w:next w:val="Normal"/>
    <w:link w:val="Titre9Car"/>
    <w:qFormat/>
    <w:rsid w:val="00562C10"/>
    <w:pPr>
      <w:numPr>
        <w:ilvl w:val="8"/>
        <w:numId w:val="1"/>
      </w:numPr>
      <w:spacing w:before="240" w:after="60"/>
      <w:outlineLvl w:val="8"/>
    </w:pPr>
    <w:rPr>
      <w:rFonts w:ascii="Arial" w:hAnsi="Arial" w:cs="Times New Roman"/>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2C10"/>
    <w:pPr>
      <w:tabs>
        <w:tab w:val="center" w:pos="4536"/>
        <w:tab w:val="right" w:pos="9072"/>
      </w:tabs>
    </w:pPr>
  </w:style>
  <w:style w:type="character" w:customStyle="1" w:styleId="En-tteCar">
    <w:name w:val="En-tête Car"/>
    <w:basedOn w:val="Policepardfaut"/>
    <w:link w:val="En-tte"/>
    <w:uiPriority w:val="99"/>
    <w:rsid w:val="00562C10"/>
  </w:style>
  <w:style w:type="paragraph" w:styleId="Pieddepage">
    <w:name w:val="footer"/>
    <w:basedOn w:val="Normal"/>
    <w:link w:val="PieddepageCar"/>
    <w:uiPriority w:val="99"/>
    <w:unhideWhenUsed/>
    <w:rsid w:val="00562C10"/>
    <w:pPr>
      <w:tabs>
        <w:tab w:val="center" w:pos="4536"/>
        <w:tab w:val="right" w:pos="9072"/>
      </w:tabs>
    </w:pPr>
  </w:style>
  <w:style w:type="character" w:customStyle="1" w:styleId="PieddepageCar">
    <w:name w:val="Pied de page Car"/>
    <w:basedOn w:val="Policepardfaut"/>
    <w:link w:val="Pieddepage"/>
    <w:uiPriority w:val="99"/>
    <w:rsid w:val="00562C10"/>
  </w:style>
  <w:style w:type="paragraph" w:styleId="Textedebulles">
    <w:name w:val="Balloon Text"/>
    <w:basedOn w:val="Normal"/>
    <w:link w:val="TextedebullesCar"/>
    <w:semiHidden/>
    <w:rsid w:val="00562C10"/>
    <w:rPr>
      <w:rFonts w:ascii="Tahoma" w:hAnsi="Tahoma" w:cs="Wingdings"/>
      <w:sz w:val="16"/>
      <w:szCs w:val="16"/>
    </w:rPr>
  </w:style>
  <w:style w:type="character" w:customStyle="1" w:styleId="TextedebullesCar">
    <w:name w:val="Texte de bulles Car"/>
    <w:basedOn w:val="Policepardfaut"/>
    <w:link w:val="Textedebulles"/>
    <w:semiHidden/>
    <w:rsid w:val="00562C10"/>
    <w:rPr>
      <w:rFonts w:ascii="Tahoma" w:eastAsia="Times New Roman" w:hAnsi="Tahoma" w:cs="Wingdings"/>
      <w:sz w:val="16"/>
      <w:szCs w:val="16"/>
      <w:lang w:val="fr-FR" w:eastAsia="fr-FR"/>
    </w:rPr>
  </w:style>
  <w:style w:type="character" w:customStyle="1" w:styleId="Titre1Car">
    <w:name w:val="Titre 1 Car"/>
    <w:basedOn w:val="Policepardfaut"/>
    <w:link w:val="Titre1"/>
    <w:rsid w:val="00562C10"/>
    <w:rPr>
      <w:rFonts w:ascii="Arial" w:eastAsia="Times New Roman" w:hAnsi="Arial" w:cs="Arial"/>
      <w:b/>
      <w:kern w:val="28"/>
      <w:sz w:val="24"/>
      <w:szCs w:val="24"/>
      <w:lang w:val="fr-FR" w:eastAsia="fr-FR"/>
    </w:rPr>
  </w:style>
  <w:style w:type="character" w:customStyle="1" w:styleId="Titre2Car">
    <w:name w:val="Titre 2 Car"/>
    <w:basedOn w:val="Policepardfaut"/>
    <w:link w:val="Titre2"/>
    <w:rsid w:val="00562C10"/>
    <w:rPr>
      <w:rFonts w:ascii="Times New Roman" w:eastAsia="Times New Roman" w:hAnsi="Times New Roman" w:cs="Arial"/>
      <w:b/>
      <w:bCs/>
      <w:sz w:val="24"/>
      <w:szCs w:val="24"/>
      <w:lang w:val="fr-FR" w:eastAsia="fr-FR"/>
    </w:rPr>
  </w:style>
  <w:style w:type="character" w:customStyle="1" w:styleId="Titre3Car">
    <w:name w:val="Titre 3 Car"/>
    <w:basedOn w:val="Policepardfaut"/>
    <w:link w:val="Titre3"/>
    <w:rsid w:val="00562C10"/>
    <w:rPr>
      <w:rFonts w:ascii="Times New Roman" w:eastAsia="Times New Roman" w:hAnsi="Times New Roman" w:cs="Times New Roman"/>
      <w:sz w:val="24"/>
      <w:szCs w:val="20"/>
      <w:u w:val="dotted"/>
      <w:lang w:val="fr-FR" w:eastAsia="fr-FR"/>
    </w:rPr>
  </w:style>
  <w:style w:type="character" w:customStyle="1" w:styleId="Titre4Car">
    <w:name w:val="Titre 4 Car"/>
    <w:basedOn w:val="Policepardfaut"/>
    <w:link w:val="Titre4"/>
    <w:rsid w:val="00562C10"/>
    <w:rPr>
      <w:rFonts w:ascii="Times New Roman" w:eastAsia="Times New Roman" w:hAnsi="Times New Roman" w:cs="Times New Roman"/>
      <w:b/>
      <w:i/>
      <w:sz w:val="24"/>
      <w:szCs w:val="20"/>
      <w:lang w:val="fr-FR" w:eastAsia="fr-FR"/>
    </w:rPr>
  </w:style>
  <w:style w:type="character" w:customStyle="1" w:styleId="Titre5Car">
    <w:name w:val="Titre 5 Car"/>
    <w:basedOn w:val="Policepardfaut"/>
    <w:link w:val="Titre5"/>
    <w:rsid w:val="00562C10"/>
    <w:rPr>
      <w:rFonts w:ascii="Times New Roman" w:eastAsia="Times New Roman" w:hAnsi="Times New Roman" w:cs="Times New Roman"/>
      <w:sz w:val="28"/>
      <w:szCs w:val="20"/>
      <w:lang w:val="fr-FR" w:eastAsia="fr-FR"/>
    </w:rPr>
  </w:style>
  <w:style w:type="character" w:customStyle="1" w:styleId="Titre6Car">
    <w:name w:val="Titre 6 Car"/>
    <w:basedOn w:val="Policepardfaut"/>
    <w:link w:val="Titre6"/>
    <w:rsid w:val="00562C10"/>
    <w:rPr>
      <w:rFonts w:ascii="Arial" w:eastAsia="Times New Roman" w:hAnsi="Arial" w:cs="Times New Roman"/>
      <w:i/>
      <w:sz w:val="24"/>
      <w:szCs w:val="20"/>
      <w:lang w:val="fr-FR" w:eastAsia="fr-FR"/>
    </w:rPr>
  </w:style>
  <w:style w:type="character" w:customStyle="1" w:styleId="Titre7Car">
    <w:name w:val="Titre 7 Car"/>
    <w:basedOn w:val="Policepardfaut"/>
    <w:link w:val="Titre7"/>
    <w:rsid w:val="00562C10"/>
    <w:rPr>
      <w:rFonts w:ascii="Arial" w:eastAsia="Times New Roman" w:hAnsi="Arial" w:cs="Times New Roman"/>
      <w:sz w:val="24"/>
      <w:szCs w:val="20"/>
      <w:lang w:val="fr-FR" w:eastAsia="fr-FR"/>
    </w:rPr>
  </w:style>
  <w:style w:type="character" w:customStyle="1" w:styleId="Titre8Car">
    <w:name w:val="Titre 8 Car"/>
    <w:basedOn w:val="Policepardfaut"/>
    <w:link w:val="Titre8"/>
    <w:rsid w:val="00562C10"/>
    <w:rPr>
      <w:rFonts w:ascii="Arial" w:eastAsia="Times New Roman" w:hAnsi="Arial" w:cs="Times New Roman"/>
      <w:i/>
      <w:sz w:val="24"/>
      <w:szCs w:val="20"/>
      <w:lang w:val="fr-FR" w:eastAsia="fr-FR"/>
    </w:rPr>
  </w:style>
  <w:style w:type="character" w:customStyle="1" w:styleId="Titre9Car">
    <w:name w:val="Titre 9 Car"/>
    <w:basedOn w:val="Policepardfaut"/>
    <w:link w:val="Titre9"/>
    <w:rsid w:val="00562C10"/>
    <w:rPr>
      <w:rFonts w:ascii="Arial" w:eastAsia="Times New Roman" w:hAnsi="Arial" w:cs="Times New Roman"/>
      <w:i/>
      <w:sz w:val="18"/>
      <w:szCs w:val="20"/>
      <w:lang w:val="fr-FR" w:eastAsia="fr-FR"/>
    </w:rPr>
  </w:style>
  <w:style w:type="character" w:styleId="Lienhypertexte">
    <w:name w:val="Hyperlink"/>
    <w:uiPriority w:val="99"/>
    <w:rsid w:val="00562C10"/>
    <w:rPr>
      <w:color w:val="0000FF"/>
      <w:u w:val="single"/>
    </w:rPr>
  </w:style>
  <w:style w:type="paragraph" w:styleId="NormalWeb">
    <w:name w:val="Normal (Web)"/>
    <w:basedOn w:val="Normal"/>
    <w:uiPriority w:val="99"/>
    <w:rsid w:val="00562C10"/>
    <w:pPr>
      <w:ind w:left="0"/>
    </w:pPr>
    <w:rPr>
      <w:rFonts w:ascii="Arial" w:hAnsi="Arial"/>
      <w:color w:val="004D95"/>
      <w:sz w:val="18"/>
      <w:szCs w:val="18"/>
    </w:rPr>
  </w:style>
  <w:style w:type="paragraph" w:styleId="Paragraphedeliste">
    <w:name w:val="List Paragraph"/>
    <w:basedOn w:val="Normal"/>
    <w:uiPriority w:val="34"/>
    <w:qFormat/>
    <w:rsid w:val="00562C10"/>
    <w:pPr>
      <w:ind w:left="708"/>
    </w:pPr>
  </w:style>
  <w:style w:type="paragraph" w:styleId="Rvision">
    <w:name w:val="Revision"/>
    <w:hidden/>
    <w:uiPriority w:val="99"/>
    <w:semiHidden/>
    <w:rsid w:val="00A833C1"/>
    <w:pPr>
      <w:spacing w:after="0" w:line="240" w:lineRule="auto"/>
    </w:pPr>
    <w:rPr>
      <w:rFonts w:ascii="Times New Roman" w:eastAsia="Times New Roman" w:hAnsi="Times New Roman" w:cs="Arial"/>
      <w:sz w:val="24"/>
      <w:szCs w:val="24"/>
      <w:lang w:val="fr-FR" w:eastAsia="fr-FR"/>
    </w:rPr>
  </w:style>
  <w:style w:type="character" w:styleId="Mentionnonrsolue">
    <w:name w:val="Unresolved Mention"/>
    <w:basedOn w:val="Policepardfaut"/>
    <w:uiPriority w:val="99"/>
    <w:semiHidden/>
    <w:unhideWhenUsed/>
    <w:rsid w:val="00A833C1"/>
    <w:rPr>
      <w:color w:val="605E5C"/>
      <w:shd w:val="clear" w:color="auto" w:fill="E1DFDD"/>
    </w:rPr>
  </w:style>
  <w:style w:type="character" w:styleId="Lienhypertextesuivivisit">
    <w:name w:val="FollowedHyperlink"/>
    <w:basedOn w:val="Policepardfaut"/>
    <w:uiPriority w:val="99"/>
    <w:semiHidden/>
    <w:unhideWhenUsed/>
    <w:rsid w:val="00A83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fmps.b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vebodies.health.belgium.be/en/ICF-template-interv-trial-adult-patient-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gg-afmps.be/sites/default/files/downloads/Guide%20d'%C3%A9valuation%20des%20%C3%A9tudes%20non%20interventionnelles.tx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erlegorganen.gezondheid.belgie.be/nl/ICF-template-interv-trial-adult-patient-NL" TargetMode="External"/><Relationship Id="rId5" Type="http://schemas.openxmlformats.org/officeDocument/2006/relationships/webSettings" Target="webSettings.xml"/><Relationship Id="rId15" Type="http://schemas.openxmlformats.org/officeDocument/2006/relationships/hyperlink" Target="https://eur-lex.europa.eu/legal-content/FR/TXT/?uri=uriserv:OJ.L_.2016.119.01.0001.01.FRA&amp;toc=OJ:L:2016:119:FULL" TargetMode="External"/><Relationship Id="rId10" Type="http://schemas.openxmlformats.org/officeDocument/2006/relationships/hyperlink" Target="https://organesdeconcertation.sante.belgique.be/fr/ICF-template-interv-trial-adult-patient-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pr@cspo.be" TargetMode="External"/><Relationship Id="rId14" Type="http://schemas.openxmlformats.org/officeDocument/2006/relationships/hyperlink" Target="http://www.ejustice.just.fgov.be/cgi_loi/change_lg.pl?language=fr&amp;la=F&amp;table_name=loi&amp;cn=2002082245"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75D0-E8ED-4356-971D-01805A61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1809</Words>
  <Characters>9955</Characters>
  <Application>Microsoft Office Word</Application>
  <DocSecurity>0</DocSecurity>
  <Lines>82</Lines>
  <Paragraphs>23</Paragraphs>
  <ScaleCrop>false</ScaleCrop>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COPPENS Héloïse</dc:creator>
  <cp:keywords/>
  <dc:description/>
  <cp:lastModifiedBy>ANCIAUX Rosalie</cp:lastModifiedBy>
  <cp:revision>9</cp:revision>
  <dcterms:created xsi:type="dcterms:W3CDTF">2025-01-30T14:23:00Z</dcterms:created>
  <dcterms:modified xsi:type="dcterms:W3CDTF">2025-03-19T10:09:00Z</dcterms:modified>
</cp:coreProperties>
</file>